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7" w:rsidRPr="00F537BF" w:rsidRDefault="00B96B07" w:rsidP="00B96B07">
      <w:pPr>
        <w:jc w:val="center"/>
        <w:rPr>
          <w:color w:val="365F91" w:themeColor="accent1" w:themeShade="BF"/>
          <w:sz w:val="36"/>
          <w:szCs w:val="36"/>
        </w:rPr>
      </w:pPr>
      <w:r w:rsidRPr="00F537BF">
        <w:rPr>
          <w:color w:val="365F91" w:themeColor="accent1" w:themeShade="BF"/>
          <w:sz w:val="36"/>
          <w:szCs w:val="36"/>
        </w:rPr>
        <w:t xml:space="preserve">Краснодарский край </w:t>
      </w:r>
      <w:proofErr w:type="spellStart"/>
      <w:r w:rsidRPr="00F537BF">
        <w:rPr>
          <w:color w:val="365F91" w:themeColor="accent1" w:themeShade="BF"/>
          <w:sz w:val="36"/>
          <w:szCs w:val="36"/>
        </w:rPr>
        <w:t>г</w:t>
      </w:r>
      <w:proofErr w:type="gramStart"/>
      <w:r w:rsidRPr="00F537BF">
        <w:rPr>
          <w:color w:val="365F91" w:themeColor="accent1" w:themeShade="BF"/>
          <w:sz w:val="36"/>
          <w:szCs w:val="36"/>
        </w:rPr>
        <w:t>.С</w:t>
      </w:r>
      <w:proofErr w:type="gramEnd"/>
      <w:r w:rsidRPr="00F537BF">
        <w:rPr>
          <w:color w:val="365F91" w:themeColor="accent1" w:themeShade="BF"/>
          <w:sz w:val="36"/>
          <w:szCs w:val="36"/>
        </w:rPr>
        <w:t>очи</w:t>
      </w:r>
      <w:proofErr w:type="spellEnd"/>
    </w:p>
    <w:p w:rsidR="00B96B07" w:rsidRPr="00F537BF" w:rsidRDefault="00B96B07" w:rsidP="00B96B07">
      <w:pPr>
        <w:jc w:val="center"/>
        <w:rPr>
          <w:color w:val="365F91" w:themeColor="accent1" w:themeShade="BF"/>
          <w:sz w:val="36"/>
          <w:szCs w:val="36"/>
        </w:rPr>
      </w:pPr>
      <w:proofErr w:type="spellStart"/>
      <w:r w:rsidRPr="00F537BF">
        <w:rPr>
          <w:color w:val="365F91" w:themeColor="accent1" w:themeShade="BF"/>
          <w:sz w:val="36"/>
          <w:szCs w:val="36"/>
        </w:rPr>
        <w:t>Лазаревский</w:t>
      </w:r>
      <w:proofErr w:type="spellEnd"/>
      <w:r w:rsidRPr="00F537BF">
        <w:rPr>
          <w:color w:val="365F91" w:themeColor="accent1" w:themeShade="BF"/>
          <w:sz w:val="36"/>
          <w:szCs w:val="36"/>
        </w:rPr>
        <w:t xml:space="preserve"> район</w:t>
      </w:r>
    </w:p>
    <w:p w:rsidR="00B96B07" w:rsidRPr="00F537BF" w:rsidRDefault="00B96B07" w:rsidP="00B96B07">
      <w:pPr>
        <w:jc w:val="center"/>
        <w:rPr>
          <w:color w:val="365F91" w:themeColor="accent1" w:themeShade="BF"/>
          <w:sz w:val="36"/>
          <w:szCs w:val="36"/>
        </w:rPr>
      </w:pPr>
      <w:r w:rsidRPr="00F537BF">
        <w:rPr>
          <w:color w:val="365F91" w:themeColor="accent1" w:themeShade="BF"/>
          <w:sz w:val="36"/>
          <w:szCs w:val="36"/>
        </w:rPr>
        <w:t xml:space="preserve"> </w:t>
      </w:r>
      <w:proofErr w:type="spellStart"/>
      <w:r w:rsidRPr="00F537BF">
        <w:rPr>
          <w:color w:val="365F91" w:themeColor="accent1" w:themeShade="BF"/>
          <w:sz w:val="36"/>
          <w:szCs w:val="36"/>
        </w:rPr>
        <w:t>п</w:t>
      </w:r>
      <w:proofErr w:type="gramStart"/>
      <w:r w:rsidRPr="00F537BF">
        <w:rPr>
          <w:color w:val="365F91" w:themeColor="accent1" w:themeShade="BF"/>
          <w:sz w:val="36"/>
          <w:szCs w:val="36"/>
        </w:rPr>
        <w:t>.В</w:t>
      </w:r>
      <w:proofErr w:type="gramEnd"/>
      <w:r w:rsidRPr="00F537BF">
        <w:rPr>
          <w:color w:val="365F91" w:themeColor="accent1" w:themeShade="BF"/>
          <w:sz w:val="36"/>
          <w:szCs w:val="36"/>
        </w:rPr>
        <w:t>ардане</w:t>
      </w:r>
      <w:proofErr w:type="spellEnd"/>
    </w:p>
    <w:p w:rsidR="0002748B" w:rsidRPr="00F537BF" w:rsidRDefault="0002748B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</w:p>
    <w:p w:rsidR="000B36DF" w:rsidRPr="00F537BF" w:rsidRDefault="00261B25" w:rsidP="000B36DF">
      <w:pPr>
        <w:jc w:val="center"/>
        <w:rPr>
          <w:color w:val="365F91" w:themeColor="accent1" w:themeShade="BF"/>
          <w:sz w:val="40"/>
          <w:szCs w:val="40"/>
        </w:rPr>
      </w:pPr>
      <w:r w:rsidRPr="00F537BF">
        <w:rPr>
          <w:color w:val="365F91" w:themeColor="accent1" w:themeShade="BF"/>
          <w:sz w:val="40"/>
          <w:szCs w:val="40"/>
        </w:rPr>
        <w:t>Инвестиционный меморандум</w:t>
      </w:r>
    </w:p>
    <w:p w:rsidR="0002748B" w:rsidRPr="00F537BF" w:rsidRDefault="000B36DF" w:rsidP="000B36DF">
      <w:pPr>
        <w:jc w:val="center"/>
        <w:rPr>
          <w:color w:val="365F91" w:themeColor="accent1" w:themeShade="BF"/>
          <w:sz w:val="40"/>
          <w:szCs w:val="40"/>
        </w:rPr>
      </w:pPr>
      <w:r w:rsidRPr="00F537BF">
        <w:rPr>
          <w:color w:val="365F91" w:themeColor="accent1" w:themeShade="BF"/>
          <w:sz w:val="40"/>
          <w:szCs w:val="40"/>
        </w:rPr>
        <w:t>для привлечения стратегического партнера в прое</w:t>
      </w:r>
      <w:proofErr w:type="gramStart"/>
      <w:r w:rsidRPr="00F537BF">
        <w:rPr>
          <w:color w:val="365F91" w:themeColor="accent1" w:themeShade="BF"/>
          <w:sz w:val="40"/>
          <w:szCs w:val="40"/>
        </w:rPr>
        <w:t>кт   стр</w:t>
      </w:r>
      <w:proofErr w:type="gramEnd"/>
      <w:r w:rsidRPr="00F537BF">
        <w:rPr>
          <w:color w:val="365F91" w:themeColor="accent1" w:themeShade="BF"/>
          <w:sz w:val="40"/>
          <w:szCs w:val="40"/>
        </w:rPr>
        <w:t>оительства коттеджного поселка на 90 домов</w:t>
      </w:r>
    </w:p>
    <w:p w:rsidR="00107DE8" w:rsidRPr="00F537BF" w:rsidRDefault="00107DE8" w:rsidP="000B36DF">
      <w:pPr>
        <w:jc w:val="center"/>
        <w:rPr>
          <w:color w:val="365F91" w:themeColor="accent1" w:themeShade="BF"/>
        </w:rPr>
      </w:pPr>
    </w:p>
    <w:p w:rsidR="00FF3CD3" w:rsidRPr="00F537BF" w:rsidRDefault="00FF3CD3" w:rsidP="00D47800">
      <w:pPr>
        <w:rPr>
          <w:color w:val="365F91" w:themeColor="accent1" w:themeShade="BF"/>
        </w:rPr>
      </w:pPr>
    </w:p>
    <w:p w:rsidR="00107DE8" w:rsidRPr="00F537BF" w:rsidRDefault="00107DE8" w:rsidP="00D47800">
      <w:pPr>
        <w:rPr>
          <w:color w:val="365F91" w:themeColor="accent1" w:themeShade="BF"/>
        </w:rPr>
      </w:pPr>
    </w:p>
    <w:p w:rsidR="00107DE8" w:rsidRPr="00F537BF" w:rsidRDefault="00107DE8" w:rsidP="00D47800">
      <w:pPr>
        <w:rPr>
          <w:color w:val="365F91" w:themeColor="accent1" w:themeShade="BF"/>
        </w:rPr>
      </w:pPr>
    </w:p>
    <w:p w:rsidR="00107DE8" w:rsidRPr="00F537BF" w:rsidRDefault="00107DE8" w:rsidP="00D47800">
      <w:pPr>
        <w:rPr>
          <w:color w:val="365F91" w:themeColor="accent1" w:themeShade="BF"/>
        </w:rPr>
      </w:pPr>
    </w:p>
    <w:p w:rsidR="0002748B" w:rsidRPr="00F537BF" w:rsidRDefault="0002748B" w:rsidP="00D47800">
      <w:pPr>
        <w:rPr>
          <w:color w:val="365F91" w:themeColor="accent1" w:themeShade="BF"/>
        </w:rPr>
      </w:pPr>
    </w:p>
    <w:p w:rsidR="0002748B" w:rsidRPr="00F537BF" w:rsidRDefault="0002748B" w:rsidP="00D47800">
      <w:pPr>
        <w:rPr>
          <w:color w:val="365F91" w:themeColor="accent1" w:themeShade="BF"/>
          <w:sz w:val="36"/>
          <w:szCs w:val="36"/>
        </w:rPr>
      </w:pPr>
    </w:p>
    <w:p w:rsidR="0002748B" w:rsidRPr="00F537BF" w:rsidRDefault="0002748B" w:rsidP="00D47800">
      <w:pPr>
        <w:rPr>
          <w:color w:val="365F91" w:themeColor="accent1" w:themeShade="BF"/>
          <w:sz w:val="36"/>
          <w:szCs w:val="36"/>
        </w:rPr>
      </w:pPr>
    </w:p>
    <w:p w:rsidR="0002748B" w:rsidRPr="00F537BF" w:rsidRDefault="0002748B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D47800">
      <w:pPr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36"/>
          <w:szCs w:val="36"/>
        </w:rPr>
      </w:pPr>
    </w:p>
    <w:p w:rsidR="000B36DF" w:rsidRPr="00F537BF" w:rsidRDefault="000B36DF" w:rsidP="000B36DF">
      <w:pPr>
        <w:jc w:val="center"/>
        <w:rPr>
          <w:color w:val="365F91" w:themeColor="accent1" w:themeShade="BF"/>
          <w:sz w:val="36"/>
          <w:szCs w:val="36"/>
        </w:rPr>
      </w:pPr>
    </w:p>
    <w:p w:rsidR="00222CBD" w:rsidRPr="00F537BF" w:rsidRDefault="00835BBF" w:rsidP="000B36DF">
      <w:pPr>
        <w:jc w:val="center"/>
        <w:rPr>
          <w:color w:val="365F91" w:themeColor="accent1" w:themeShade="BF"/>
          <w:sz w:val="36"/>
          <w:szCs w:val="36"/>
        </w:rPr>
        <w:sectPr w:rsidR="00222CBD" w:rsidRPr="00F537BF" w:rsidSect="00EA0B6D">
          <w:footerReference w:type="default" r:id="rId9"/>
          <w:pgSz w:w="11906" w:h="16838"/>
          <w:pgMar w:top="1134" w:right="849" w:bottom="1134" w:left="1701" w:header="708" w:footer="708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cols w:space="708"/>
          <w:docGrid w:linePitch="360"/>
        </w:sectPr>
      </w:pPr>
      <w:r w:rsidRPr="00F537BF">
        <w:rPr>
          <w:color w:val="365F91" w:themeColor="accent1" w:themeShade="BF"/>
          <w:sz w:val="36"/>
          <w:szCs w:val="36"/>
        </w:rPr>
        <w:t>2011г.</w:t>
      </w:r>
    </w:p>
    <w:p w:rsidR="00F71958" w:rsidRPr="00F537BF" w:rsidRDefault="00F71958" w:rsidP="00F71958">
      <w:pPr>
        <w:pStyle w:val="a6"/>
        <w:ind w:left="0"/>
        <w:rPr>
          <w:b/>
          <w:sz w:val="32"/>
          <w:szCs w:val="32"/>
        </w:rPr>
      </w:pPr>
      <w:r w:rsidRPr="00F537BF">
        <w:rPr>
          <w:b/>
          <w:sz w:val="32"/>
          <w:szCs w:val="32"/>
        </w:rPr>
        <w:lastRenderedPageBreak/>
        <w:t>1.1</w:t>
      </w:r>
      <w:r w:rsidR="000362F2" w:rsidRPr="00F537BF">
        <w:rPr>
          <w:b/>
          <w:sz w:val="32"/>
          <w:szCs w:val="32"/>
        </w:rPr>
        <w:t>.</w:t>
      </w:r>
      <w:r w:rsidRPr="00F537BF">
        <w:rPr>
          <w:b/>
          <w:sz w:val="32"/>
          <w:szCs w:val="32"/>
        </w:rPr>
        <w:t xml:space="preserve"> Информация об инициаторах проекта</w:t>
      </w:r>
    </w:p>
    <w:p w:rsidR="00F71958" w:rsidRPr="00F537BF" w:rsidRDefault="00F71958" w:rsidP="00F71958">
      <w:pPr>
        <w:pStyle w:val="a6"/>
      </w:pPr>
    </w:p>
    <w:p w:rsidR="00F71958" w:rsidRPr="00F537BF" w:rsidRDefault="00F71958" w:rsidP="00F71958">
      <w:pPr>
        <w:rPr>
          <w:b/>
        </w:rPr>
      </w:pPr>
      <w:r w:rsidRPr="00F537BF">
        <w:rPr>
          <w:b/>
        </w:rPr>
        <w:t>Инициаторы проекта</w:t>
      </w:r>
    </w:p>
    <w:p w:rsidR="00F71958" w:rsidRPr="00F537BF" w:rsidRDefault="00F71958" w:rsidP="00F71958">
      <w:pPr>
        <w:rPr>
          <w:b/>
        </w:rPr>
      </w:pPr>
    </w:p>
    <w:p w:rsidR="00F71958" w:rsidRPr="00F537BF" w:rsidRDefault="00F71958" w:rsidP="00F71958">
      <w:pPr>
        <w:jc w:val="left"/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>ООО «Синтез-95»</w:t>
      </w:r>
    </w:p>
    <w:p w:rsidR="00F71958" w:rsidRPr="00F537BF" w:rsidRDefault="00F71958" w:rsidP="00F71958">
      <w:pPr>
        <w:jc w:val="left"/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 xml:space="preserve">Юридический адрес: РФ, 354024, г. Сочи, 60 лет ВЛКСМ, д. 24 </w:t>
      </w:r>
    </w:p>
    <w:p w:rsidR="00F71958" w:rsidRPr="00F537BF" w:rsidRDefault="00F71958" w:rsidP="00F71958">
      <w:pPr>
        <w:jc w:val="left"/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>Фактический адрес: РФ, 354024, г. Сочи, 60 лет ВЛКСМ, д. 24</w:t>
      </w:r>
    </w:p>
    <w:p w:rsidR="00F71958" w:rsidRPr="00F537BF" w:rsidRDefault="00F71958" w:rsidP="00F71958">
      <w:pPr>
        <w:jc w:val="left"/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 xml:space="preserve">Телефон/ </w:t>
      </w:r>
      <w:r w:rsidRPr="00F537BF">
        <w:rPr>
          <w:rFonts w:eastAsiaTheme="minorHAnsi"/>
          <w:color w:val="292929"/>
          <w:lang w:val="en-US" w:eastAsia="en-US"/>
        </w:rPr>
        <w:t>e</w:t>
      </w:r>
      <w:r w:rsidRPr="00F537BF">
        <w:rPr>
          <w:rFonts w:eastAsiaTheme="minorHAnsi"/>
          <w:color w:val="292929"/>
          <w:lang w:eastAsia="en-US"/>
        </w:rPr>
        <w:t>-</w:t>
      </w:r>
      <w:r w:rsidRPr="00F537BF">
        <w:rPr>
          <w:rFonts w:eastAsiaTheme="minorHAnsi"/>
          <w:color w:val="292929"/>
          <w:lang w:val="en-US" w:eastAsia="en-US"/>
        </w:rPr>
        <w:t>mail</w:t>
      </w:r>
      <w:r w:rsidRPr="00F537BF">
        <w:rPr>
          <w:rFonts w:eastAsiaTheme="minorHAnsi"/>
          <w:color w:val="292929"/>
          <w:lang w:eastAsia="en-US"/>
        </w:rPr>
        <w:t xml:space="preserve">: </w:t>
      </w:r>
      <w:proofErr w:type="spellStart"/>
      <w:r w:rsidRPr="00F537BF">
        <w:rPr>
          <w:rFonts w:eastAsiaTheme="minorHAnsi"/>
          <w:color w:val="292929"/>
          <w:lang w:val="en-US" w:eastAsia="en-US"/>
        </w:rPr>
        <w:t>alex</w:t>
      </w:r>
      <w:proofErr w:type="spellEnd"/>
      <w:r w:rsidRPr="00F537BF">
        <w:rPr>
          <w:rFonts w:eastAsiaTheme="minorHAnsi"/>
          <w:color w:val="292929"/>
          <w:lang w:eastAsia="en-US"/>
        </w:rPr>
        <w:t>-</w:t>
      </w:r>
      <w:proofErr w:type="spellStart"/>
      <w:r w:rsidRPr="00F537BF">
        <w:rPr>
          <w:rFonts w:eastAsiaTheme="minorHAnsi"/>
          <w:color w:val="292929"/>
          <w:lang w:val="en-US" w:eastAsia="en-US"/>
        </w:rPr>
        <w:t>iq</w:t>
      </w:r>
      <w:proofErr w:type="spellEnd"/>
      <w:r w:rsidRPr="00F537BF">
        <w:rPr>
          <w:rFonts w:eastAsiaTheme="minorHAnsi"/>
          <w:color w:val="292929"/>
          <w:lang w:eastAsia="en-US"/>
        </w:rPr>
        <w:t>@</w:t>
      </w:r>
      <w:proofErr w:type="spellStart"/>
      <w:r w:rsidRPr="00F537BF">
        <w:rPr>
          <w:rFonts w:eastAsiaTheme="minorHAnsi"/>
          <w:color w:val="292929"/>
          <w:lang w:val="en-US" w:eastAsia="en-US"/>
        </w:rPr>
        <w:t>yandex</w:t>
      </w:r>
      <w:proofErr w:type="spellEnd"/>
      <w:r w:rsidRPr="00F537BF">
        <w:rPr>
          <w:rFonts w:eastAsiaTheme="minorHAnsi"/>
          <w:color w:val="292929"/>
          <w:lang w:eastAsia="en-US"/>
        </w:rPr>
        <w:t>.</w:t>
      </w:r>
      <w:proofErr w:type="spellStart"/>
      <w:r w:rsidRPr="00F537BF">
        <w:rPr>
          <w:rFonts w:eastAsiaTheme="minorHAnsi"/>
          <w:color w:val="292929"/>
          <w:lang w:val="en-US" w:eastAsia="en-US"/>
        </w:rPr>
        <w:t>ru</w:t>
      </w:r>
      <w:proofErr w:type="spellEnd"/>
    </w:p>
    <w:p w:rsidR="00F71958" w:rsidRPr="00F537BF" w:rsidRDefault="00F71958" w:rsidP="00F71958">
      <w:pPr>
        <w:jc w:val="left"/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 xml:space="preserve"> ОГРН 1022302930814</w:t>
      </w:r>
    </w:p>
    <w:p w:rsidR="00F71958" w:rsidRPr="00F537BF" w:rsidRDefault="00F71958" w:rsidP="00F71958">
      <w:r w:rsidRPr="00F537BF">
        <w:rPr>
          <w:rFonts w:eastAsiaTheme="minorHAnsi"/>
          <w:color w:val="292929"/>
          <w:lang w:eastAsia="en-US"/>
        </w:rPr>
        <w:t>ИНН № 2320052410, КПП 232001001</w:t>
      </w:r>
    </w:p>
    <w:p w:rsidR="00F71958" w:rsidRPr="00F537BF" w:rsidRDefault="00F71958" w:rsidP="00F71958"/>
    <w:p w:rsidR="00F71958" w:rsidRPr="00F537BF" w:rsidRDefault="00F71958" w:rsidP="00F71958">
      <w:r w:rsidRPr="00F537BF">
        <w:t xml:space="preserve">Основными видами деятельности предприятия является строительство, реконструкция зданий и сооружений для коммерческого использования. ООО «Синтез–95» может выступать как генеральный подрядчик, заказчик, застройщик, инвестор, </w:t>
      </w:r>
      <w:proofErr w:type="spellStart"/>
      <w:r w:rsidRPr="00F537BF">
        <w:t>соинвестор</w:t>
      </w:r>
      <w:proofErr w:type="spellEnd"/>
      <w:r w:rsidRPr="00F537BF">
        <w:t xml:space="preserve"> различных проектов в сфере недвижимости.</w:t>
      </w:r>
    </w:p>
    <w:p w:rsidR="00F71958" w:rsidRPr="00F537BF" w:rsidRDefault="00F71958" w:rsidP="00F71958"/>
    <w:p w:rsidR="00F71958" w:rsidRPr="00F537BF" w:rsidRDefault="00F71958" w:rsidP="00F71958">
      <w:pPr>
        <w:rPr>
          <w:b/>
        </w:rPr>
      </w:pPr>
      <w:r w:rsidRPr="00F537BF">
        <w:rPr>
          <w:b/>
        </w:rPr>
        <w:t>Организационно-правовая структура компании</w:t>
      </w:r>
    </w:p>
    <w:p w:rsidR="00F71958" w:rsidRPr="00F537BF" w:rsidRDefault="00F71958" w:rsidP="00F71958"/>
    <w:p w:rsidR="00F71958" w:rsidRPr="00F537BF" w:rsidRDefault="00F71958" w:rsidP="00F71958">
      <w:pPr>
        <w:rPr>
          <w:b/>
          <w:bCs/>
        </w:rPr>
      </w:pPr>
      <w:r w:rsidRPr="00F537BF">
        <w:t xml:space="preserve">Организационно-правовой формой предприятия является общество с ограниченной ответственностью. </w:t>
      </w:r>
      <w:proofErr w:type="gramStart"/>
      <w:r w:rsidRPr="00F537BF">
        <w:t>Согласно Устава</w:t>
      </w:r>
      <w:proofErr w:type="gramEnd"/>
      <w:r w:rsidRPr="00F537BF">
        <w:t xml:space="preserve"> и договора от 28.09.2011г высшим органом управления общества является общее собрание участников. Участник</w:t>
      </w:r>
      <w:r w:rsidR="00D90480">
        <w:t>о</w:t>
      </w:r>
      <w:r w:rsidRPr="00F537BF">
        <w:t>м ООО «Синтез-95» явля</w:t>
      </w:r>
      <w:r w:rsidR="00D90480">
        <w:t>е</w:t>
      </w:r>
      <w:r w:rsidRPr="00F537BF">
        <w:t>тся физическ</w:t>
      </w:r>
      <w:r w:rsidR="00D90480">
        <w:t>ое</w:t>
      </w:r>
      <w:r w:rsidRPr="00F537BF">
        <w:t xml:space="preserve"> лиц</w:t>
      </w:r>
      <w:r w:rsidR="00D90480">
        <w:t>о</w:t>
      </w:r>
      <w:proofErr w:type="gramStart"/>
      <w:r w:rsidRPr="00F537BF">
        <w:t xml:space="preserve"> :</w:t>
      </w:r>
      <w:proofErr w:type="gramEnd"/>
      <w:r w:rsidRPr="00F537BF">
        <w:t xml:space="preserve"> Юрлова Надежда Владимировна.</w:t>
      </w:r>
    </w:p>
    <w:p w:rsidR="00F71958" w:rsidRPr="00F537BF" w:rsidRDefault="00F71958" w:rsidP="00F71958"/>
    <w:p w:rsidR="00F71958" w:rsidRPr="00F537BF" w:rsidRDefault="00F71958" w:rsidP="00F71958">
      <w:pPr>
        <w:rPr>
          <w:b/>
        </w:rPr>
      </w:pPr>
      <w:r w:rsidRPr="00F537BF">
        <w:rPr>
          <w:b/>
        </w:rPr>
        <w:t>Информация об учредителях предприятия</w:t>
      </w:r>
    </w:p>
    <w:p w:rsidR="00F71958" w:rsidRPr="00F537BF" w:rsidRDefault="00F71958" w:rsidP="00F71958"/>
    <w:tbl>
      <w:tblPr>
        <w:tblStyle w:val="a5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3701"/>
        <w:gridCol w:w="2316"/>
        <w:gridCol w:w="816"/>
        <w:gridCol w:w="2080"/>
      </w:tblGrid>
      <w:tr w:rsidR="00F71958" w:rsidRPr="00F537BF" w:rsidTr="00B96B07">
        <w:trPr>
          <w:trHeight w:val="625"/>
        </w:trPr>
        <w:tc>
          <w:tcPr>
            <w:tcW w:w="658" w:type="dxa"/>
            <w:shd w:val="clear" w:color="auto" w:fill="365F91" w:themeFill="accent1" w:themeFillShade="BF"/>
          </w:tcPr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№</w:t>
            </w:r>
          </w:p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proofErr w:type="gramStart"/>
            <w:r w:rsidRPr="00F537BF">
              <w:rPr>
                <w:color w:val="DBE5F1" w:themeColor="accent1" w:themeTint="33"/>
                <w:sz w:val="24"/>
                <w:szCs w:val="24"/>
              </w:rPr>
              <w:t>п</w:t>
            </w:r>
            <w:proofErr w:type="gramEnd"/>
            <w:r w:rsidRPr="00F537BF">
              <w:rPr>
                <w:color w:val="DBE5F1" w:themeColor="accent1" w:themeTint="33"/>
                <w:sz w:val="24"/>
                <w:szCs w:val="24"/>
              </w:rPr>
              <w:t>/п</w:t>
            </w:r>
          </w:p>
        </w:tc>
        <w:tc>
          <w:tcPr>
            <w:tcW w:w="3701" w:type="dxa"/>
            <w:shd w:val="clear" w:color="auto" w:fill="365F91" w:themeFill="accent1" w:themeFillShade="BF"/>
          </w:tcPr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Наименование</w:t>
            </w:r>
          </w:p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участника</w:t>
            </w:r>
          </w:p>
        </w:tc>
        <w:tc>
          <w:tcPr>
            <w:tcW w:w="2316" w:type="dxa"/>
            <w:shd w:val="clear" w:color="auto" w:fill="365F91" w:themeFill="accent1" w:themeFillShade="BF"/>
          </w:tcPr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Адрес</w:t>
            </w:r>
          </w:p>
        </w:tc>
        <w:tc>
          <w:tcPr>
            <w:tcW w:w="816" w:type="dxa"/>
            <w:shd w:val="clear" w:color="auto" w:fill="365F91" w:themeFill="accent1" w:themeFillShade="BF"/>
          </w:tcPr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Доля</w:t>
            </w:r>
          </w:p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(%)</w:t>
            </w:r>
          </w:p>
        </w:tc>
        <w:tc>
          <w:tcPr>
            <w:tcW w:w="2080" w:type="dxa"/>
            <w:shd w:val="clear" w:color="auto" w:fill="365F91" w:themeFill="accent1" w:themeFillShade="BF"/>
          </w:tcPr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 xml:space="preserve">Форма взноса </w:t>
            </w:r>
            <w:proofErr w:type="gramStart"/>
            <w:r w:rsidRPr="00F537BF">
              <w:rPr>
                <w:color w:val="DBE5F1" w:themeColor="accent1" w:themeTint="33"/>
                <w:sz w:val="24"/>
                <w:szCs w:val="24"/>
              </w:rPr>
              <w:t>в</w:t>
            </w:r>
            <w:proofErr w:type="gramEnd"/>
          </w:p>
          <w:p w:rsidR="00F71958" w:rsidRPr="00F537BF" w:rsidRDefault="00F71958" w:rsidP="00B96B07">
            <w:pPr>
              <w:rPr>
                <w:color w:val="DBE5F1" w:themeColor="accent1" w:themeTint="33"/>
                <w:sz w:val="24"/>
                <w:szCs w:val="24"/>
              </w:rPr>
            </w:pPr>
            <w:r w:rsidRPr="00F537BF">
              <w:rPr>
                <w:color w:val="DBE5F1" w:themeColor="accent1" w:themeTint="33"/>
                <w:sz w:val="24"/>
                <w:szCs w:val="24"/>
              </w:rPr>
              <w:t>уставный капитал</w:t>
            </w:r>
          </w:p>
        </w:tc>
      </w:tr>
      <w:tr w:rsidR="00F71958" w:rsidRPr="00F537BF" w:rsidTr="00B96B07">
        <w:tc>
          <w:tcPr>
            <w:tcW w:w="658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Юрлова Надежда Владимировна</w:t>
            </w:r>
          </w:p>
        </w:tc>
        <w:tc>
          <w:tcPr>
            <w:tcW w:w="2316" w:type="dxa"/>
          </w:tcPr>
          <w:p w:rsidR="00F71958" w:rsidRPr="00F537BF" w:rsidRDefault="00F71958" w:rsidP="00B96B07">
            <w:pPr>
              <w:jc w:val="left"/>
              <w:rPr>
                <w:sz w:val="24"/>
                <w:szCs w:val="24"/>
                <w:highlight w:val="yellow"/>
              </w:rPr>
            </w:pPr>
            <w:r w:rsidRPr="00F537BF">
              <w:rPr>
                <w:sz w:val="24"/>
                <w:szCs w:val="24"/>
              </w:rPr>
              <w:t xml:space="preserve">РФ, г. Сочи, Лесная 6, </w:t>
            </w:r>
            <w:proofErr w:type="spellStart"/>
            <w:r w:rsidRPr="00F537BF">
              <w:rPr>
                <w:sz w:val="24"/>
                <w:szCs w:val="24"/>
              </w:rPr>
              <w:t>кВ.</w:t>
            </w:r>
            <w:proofErr w:type="spellEnd"/>
            <w:r w:rsidRPr="00F537BF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816" w:type="dxa"/>
          </w:tcPr>
          <w:p w:rsidR="00F71958" w:rsidRPr="00F537BF" w:rsidRDefault="00970A4A" w:rsidP="00B9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1958" w:rsidRPr="00F537BF">
              <w:rPr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денежная</w:t>
            </w:r>
          </w:p>
        </w:tc>
      </w:tr>
      <w:tr w:rsidR="00F71958" w:rsidRPr="00F537BF" w:rsidTr="00B96B07">
        <w:tc>
          <w:tcPr>
            <w:tcW w:w="658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71958" w:rsidRPr="00F537BF" w:rsidRDefault="00F71958" w:rsidP="00B96B07">
            <w:pPr>
              <w:rPr>
                <w:sz w:val="24"/>
                <w:szCs w:val="24"/>
              </w:rPr>
            </w:pPr>
          </w:p>
        </w:tc>
      </w:tr>
    </w:tbl>
    <w:p w:rsidR="00F71958" w:rsidRPr="00F537BF" w:rsidRDefault="00F71958" w:rsidP="00F71958"/>
    <w:p w:rsidR="00F71958" w:rsidRPr="00F537BF" w:rsidRDefault="00F71958" w:rsidP="00F71958"/>
    <w:p w:rsidR="00F71958" w:rsidRPr="00F537BF" w:rsidRDefault="00F71958" w:rsidP="00F71958">
      <w:pPr>
        <w:rPr>
          <w:sz w:val="20"/>
          <w:szCs w:val="20"/>
        </w:rPr>
      </w:pPr>
      <w:r w:rsidRPr="00F537BF">
        <w:t>Компания укомплектована высококвалифицированными кадрами, руководств</w:t>
      </w:r>
      <w:proofErr w:type="gramStart"/>
      <w:r w:rsidRPr="00F537BF">
        <w:t>о ООО</w:t>
      </w:r>
      <w:proofErr w:type="gramEnd"/>
      <w:r w:rsidRPr="00F537BF">
        <w:t xml:space="preserve"> «Синтез-95» имеет многолетний опыт успешной работы в сфере строительства и недвижимости</w:t>
      </w:r>
      <w:r w:rsidRPr="00F537BF">
        <w:rPr>
          <w:sz w:val="20"/>
          <w:szCs w:val="20"/>
        </w:rPr>
        <w:t>.</w:t>
      </w:r>
    </w:p>
    <w:p w:rsidR="00F71958" w:rsidRPr="00F537BF" w:rsidRDefault="00F71958" w:rsidP="00F71958">
      <w:pPr>
        <w:rPr>
          <w:sz w:val="20"/>
          <w:szCs w:val="20"/>
        </w:rPr>
      </w:pPr>
    </w:p>
    <w:p w:rsidR="00F71958" w:rsidRPr="00F537BF" w:rsidRDefault="00F71958" w:rsidP="00F71958">
      <w:pPr>
        <w:rPr>
          <w:sz w:val="20"/>
          <w:szCs w:val="20"/>
        </w:rPr>
      </w:pPr>
    </w:p>
    <w:p w:rsidR="00F71958" w:rsidRPr="00F537BF" w:rsidRDefault="00F71958" w:rsidP="00F71958">
      <w:pPr>
        <w:rPr>
          <w:sz w:val="20"/>
          <w:szCs w:val="20"/>
        </w:rPr>
      </w:pPr>
    </w:p>
    <w:p w:rsidR="00F71958" w:rsidRPr="00F537BF" w:rsidRDefault="00F71958" w:rsidP="00F71958">
      <w:pPr>
        <w:rPr>
          <w:sz w:val="20"/>
          <w:szCs w:val="20"/>
        </w:rPr>
      </w:pPr>
    </w:p>
    <w:p w:rsidR="00F71958" w:rsidRPr="00F537BF" w:rsidRDefault="00F71958" w:rsidP="00D47800">
      <w:pPr>
        <w:rPr>
          <w:b/>
          <w:sz w:val="32"/>
          <w:szCs w:val="32"/>
        </w:rPr>
      </w:pPr>
    </w:p>
    <w:p w:rsidR="00F71958" w:rsidRPr="00F537BF" w:rsidRDefault="00F71958" w:rsidP="00D47800">
      <w:pPr>
        <w:rPr>
          <w:b/>
          <w:sz w:val="32"/>
          <w:szCs w:val="32"/>
        </w:rPr>
      </w:pPr>
    </w:p>
    <w:p w:rsidR="00F71958" w:rsidRPr="00F537BF" w:rsidRDefault="00F71958" w:rsidP="00D47800">
      <w:pPr>
        <w:rPr>
          <w:b/>
          <w:sz w:val="32"/>
          <w:szCs w:val="32"/>
        </w:rPr>
      </w:pPr>
    </w:p>
    <w:p w:rsidR="00F71958" w:rsidRPr="00F537BF" w:rsidRDefault="00F71958" w:rsidP="00D47800">
      <w:pPr>
        <w:rPr>
          <w:b/>
          <w:sz w:val="32"/>
          <w:szCs w:val="32"/>
        </w:rPr>
      </w:pPr>
    </w:p>
    <w:p w:rsidR="00107DE8" w:rsidRPr="00F537BF" w:rsidRDefault="000362F2" w:rsidP="00D47800">
      <w:pPr>
        <w:rPr>
          <w:b/>
          <w:sz w:val="32"/>
          <w:szCs w:val="32"/>
        </w:rPr>
      </w:pPr>
      <w:r w:rsidRPr="00F537BF">
        <w:rPr>
          <w:b/>
          <w:sz w:val="32"/>
          <w:szCs w:val="32"/>
        </w:rPr>
        <w:lastRenderedPageBreak/>
        <w:t xml:space="preserve">1.2. </w:t>
      </w:r>
      <w:r w:rsidR="00835BBF" w:rsidRPr="00F537BF">
        <w:rPr>
          <w:b/>
          <w:sz w:val="32"/>
          <w:szCs w:val="32"/>
        </w:rPr>
        <w:t>Р</w:t>
      </w:r>
      <w:r w:rsidRPr="00F537BF">
        <w:rPr>
          <w:b/>
          <w:sz w:val="32"/>
          <w:szCs w:val="32"/>
        </w:rPr>
        <w:t>езюме проекта</w:t>
      </w:r>
    </w:p>
    <w:p w:rsidR="0002748B" w:rsidRPr="00F537BF" w:rsidRDefault="0002748B" w:rsidP="00D47800">
      <w:pPr>
        <w:rPr>
          <w:b/>
          <w:sz w:val="32"/>
          <w:szCs w:val="32"/>
        </w:rPr>
      </w:pPr>
    </w:p>
    <w:p w:rsidR="00835BBF" w:rsidRPr="00F537BF" w:rsidRDefault="00835BBF" w:rsidP="000207A9">
      <w:pPr>
        <w:pStyle w:val="a6"/>
        <w:numPr>
          <w:ilvl w:val="0"/>
          <w:numId w:val="1"/>
        </w:numPr>
      </w:pPr>
      <w:r w:rsidRPr="00F537BF">
        <w:t>Цель проекта –</w:t>
      </w:r>
      <w:r w:rsidR="00D31D9D" w:rsidRPr="00F537BF">
        <w:t xml:space="preserve"> пои</w:t>
      </w:r>
      <w:proofErr w:type="gramStart"/>
      <w:r w:rsidR="00D31D9D" w:rsidRPr="00F537BF">
        <w:t>ск стр</w:t>
      </w:r>
      <w:proofErr w:type="gramEnd"/>
      <w:r w:rsidR="00D31D9D" w:rsidRPr="00F537BF">
        <w:t xml:space="preserve">атегического партнера для </w:t>
      </w:r>
      <w:r w:rsidRPr="00F537BF">
        <w:t>инвестировани</w:t>
      </w:r>
      <w:r w:rsidR="00D31D9D" w:rsidRPr="00F537BF">
        <w:t>я</w:t>
      </w:r>
      <w:r w:rsidRPr="00F537BF">
        <w:t xml:space="preserve"> средств в строительство коттеджного поселка на 90 коттеджей.</w:t>
      </w:r>
    </w:p>
    <w:p w:rsidR="00835BBF" w:rsidRPr="00F537BF" w:rsidRDefault="00835BBF" w:rsidP="0002748B"/>
    <w:p w:rsidR="00835BBF" w:rsidRPr="00F537BF" w:rsidRDefault="00835BBF" w:rsidP="000207A9">
      <w:pPr>
        <w:pStyle w:val="a6"/>
        <w:numPr>
          <w:ilvl w:val="0"/>
          <w:numId w:val="1"/>
        </w:numPr>
      </w:pPr>
      <w:r w:rsidRPr="00F537BF">
        <w:t xml:space="preserve">На сегодняшний момент разработана маркетинговая концепция, </w:t>
      </w:r>
      <w:r w:rsidR="00D31D9D" w:rsidRPr="00F537BF">
        <w:t>генеральный план будущего поселка</w:t>
      </w:r>
      <w:r w:rsidRPr="00F537BF">
        <w:t>,</w:t>
      </w:r>
      <w:r w:rsidR="00D31D9D" w:rsidRPr="00F537BF">
        <w:t xml:space="preserve"> эскизы коттеджей,</w:t>
      </w:r>
      <w:r w:rsidRPr="00F537BF">
        <w:t xml:space="preserve"> получены все технические условия, разрешение на строительство, укрупненный сметный расчет, </w:t>
      </w:r>
      <w:r w:rsidR="00D31D9D" w:rsidRPr="00F537BF">
        <w:t>ключевые показатели</w:t>
      </w:r>
      <w:r w:rsidRPr="00F537BF">
        <w:t xml:space="preserve"> </w:t>
      </w:r>
      <w:r w:rsidR="00D31D9D" w:rsidRPr="00F537BF">
        <w:t>проекта</w:t>
      </w:r>
      <w:r w:rsidRPr="00F537BF">
        <w:t>.</w:t>
      </w:r>
    </w:p>
    <w:p w:rsidR="00835BBF" w:rsidRPr="00F537BF" w:rsidRDefault="00835BBF" w:rsidP="00D47800"/>
    <w:p w:rsidR="00835BBF" w:rsidRPr="00F537BF" w:rsidRDefault="00835BBF" w:rsidP="000207A9">
      <w:pPr>
        <w:pStyle w:val="a6"/>
        <w:numPr>
          <w:ilvl w:val="0"/>
          <w:numId w:val="1"/>
        </w:numPr>
      </w:pPr>
      <w:r w:rsidRPr="00F537BF">
        <w:t xml:space="preserve">Объект позиционируется как современный жилой комплекс </w:t>
      </w:r>
      <w:proofErr w:type="gramStart"/>
      <w:r w:rsidR="00501B15" w:rsidRPr="00F537BF">
        <w:t>бизнес-</w:t>
      </w:r>
      <w:r w:rsidRPr="00F537BF">
        <w:t>класса</w:t>
      </w:r>
      <w:proofErr w:type="gramEnd"/>
      <w:r w:rsidRPr="00F537BF">
        <w:t>.</w:t>
      </w:r>
    </w:p>
    <w:p w:rsidR="00835BBF" w:rsidRPr="00F537BF" w:rsidRDefault="00835BBF" w:rsidP="00D47800"/>
    <w:p w:rsidR="00835BBF" w:rsidRPr="00F537BF" w:rsidRDefault="00835BBF" w:rsidP="000207A9">
      <w:pPr>
        <w:pStyle w:val="a6"/>
        <w:numPr>
          <w:ilvl w:val="0"/>
          <w:numId w:val="1"/>
        </w:numPr>
      </w:pPr>
      <w:r w:rsidRPr="00F537BF">
        <w:t>Компле</w:t>
      </w:r>
      <w:proofErr w:type="gramStart"/>
      <w:r w:rsidRPr="00F537BF">
        <w:t>кс вкл</w:t>
      </w:r>
      <w:proofErr w:type="gramEnd"/>
      <w:r w:rsidRPr="00F537BF">
        <w:t>ючает в себя:</w:t>
      </w:r>
    </w:p>
    <w:p w:rsidR="00835BBF" w:rsidRPr="00F537BF" w:rsidRDefault="007278D6" w:rsidP="000207A9">
      <w:pPr>
        <w:pStyle w:val="a6"/>
        <w:numPr>
          <w:ilvl w:val="0"/>
          <w:numId w:val="2"/>
        </w:numPr>
      </w:pPr>
      <w:r w:rsidRPr="00F537BF">
        <w:t>коттеджи шести типов общей площадью от 250 до 450 кв. м,</w:t>
      </w:r>
    </w:p>
    <w:p w:rsidR="00E521B0" w:rsidRPr="00F537BF" w:rsidRDefault="00E521B0" w:rsidP="000207A9">
      <w:pPr>
        <w:pStyle w:val="a6"/>
        <w:numPr>
          <w:ilvl w:val="0"/>
          <w:numId w:val="2"/>
        </w:numPr>
      </w:pPr>
      <w:r w:rsidRPr="00F537BF">
        <w:t>основной проезд шириной не менее 6м,</w:t>
      </w:r>
    </w:p>
    <w:p w:rsidR="00835BBF" w:rsidRPr="00F537BF" w:rsidRDefault="00E521B0" w:rsidP="000207A9">
      <w:pPr>
        <w:pStyle w:val="a6"/>
        <w:numPr>
          <w:ilvl w:val="0"/>
          <w:numId w:val="2"/>
        </w:numPr>
      </w:pPr>
      <w:r w:rsidRPr="00F537BF">
        <w:t>разворотные площадки, пешеходные дорожки</w:t>
      </w:r>
      <w:r w:rsidR="0002748B" w:rsidRPr="00F537BF">
        <w:t>,</w:t>
      </w:r>
    </w:p>
    <w:p w:rsidR="00835BBF" w:rsidRPr="00F537BF" w:rsidRDefault="00E521B0" w:rsidP="000207A9">
      <w:pPr>
        <w:pStyle w:val="a6"/>
        <w:numPr>
          <w:ilvl w:val="0"/>
          <w:numId w:val="2"/>
        </w:numPr>
      </w:pPr>
      <w:r w:rsidRPr="00F537BF">
        <w:t xml:space="preserve">гостевая автостоянка на 31 </w:t>
      </w:r>
      <w:proofErr w:type="spellStart"/>
      <w:r w:rsidRPr="00F537BF">
        <w:t>машиноместо</w:t>
      </w:r>
      <w:proofErr w:type="spellEnd"/>
      <w:r w:rsidR="0002748B" w:rsidRPr="00F537BF">
        <w:t>,</w:t>
      </w:r>
    </w:p>
    <w:p w:rsidR="00835BBF" w:rsidRPr="00F537BF" w:rsidRDefault="00E521B0" w:rsidP="000207A9">
      <w:pPr>
        <w:pStyle w:val="a6"/>
        <w:numPr>
          <w:ilvl w:val="0"/>
          <w:numId w:val="2"/>
        </w:numPr>
      </w:pPr>
      <w:r w:rsidRPr="00F537BF">
        <w:t xml:space="preserve">участки размером </w:t>
      </w:r>
      <w:r w:rsidR="00D31D9D" w:rsidRPr="00F537BF">
        <w:t>5-8</w:t>
      </w:r>
      <w:r w:rsidRPr="00F537BF">
        <w:t xml:space="preserve"> соток под </w:t>
      </w:r>
      <w:r w:rsidR="00D31D9D" w:rsidRPr="00F537BF">
        <w:t>каждый коттедж</w:t>
      </w:r>
      <w:r w:rsidR="0002748B" w:rsidRPr="00F537BF">
        <w:t>,</w:t>
      </w:r>
    </w:p>
    <w:p w:rsidR="00E521B0" w:rsidRPr="00F537BF" w:rsidRDefault="00D31D9D" w:rsidP="000207A9">
      <w:pPr>
        <w:pStyle w:val="a6"/>
        <w:numPr>
          <w:ilvl w:val="0"/>
          <w:numId w:val="2"/>
        </w:numPr>
      </w:pPr>
      <w:r w:rsidRPr="00F537BF">
        <w:t>административное здание</w:t>
      </w:r>
      <w:r w:rsidR="0002748B" w:rsidRPr="00F537BF">
        <w:t>,</w:t>
      </w:r>
    </w:p>
    <w:p w:rsidR="00E521B0" w:rsidRPr="00F537BF" w:rsidRDefault="00E521B0" w:rsidP="000207A9">
      <w:pPr>
        <w:pStyle w:val="a6"/>
        <w:numPr>
          <w:ilvl w:val="0"/>
          <w:numId w:val="2"/>
        </w:numPr>
      </w:pPr>
      <w:r w:rsidRPr="00F537BF">
        <w:t>павильон охраны</w:t>
      </w:r>
      <w:r w:rsidR="0002748B" w:rsidRPr="00F537BF">
        <w:t>,</w:t>
      </w:r>
    </w:p>
    <w:p w:rsidR="00E521B0" w:rsidRPr="00F537BF" w:rsidRDefault="00E521B0" w:rsidP="000207A9">
      <w:pPr>
        <w:pStyle w:val="a6"/>
        <w:numPr>
          <w:ilvl w:val="0"/>
          <w:numId w:val="2"/>
        </w:numPr>
      </w:pPr>
      <w:r w:rsidRPr="00F537BF">
        <w:t>зоны отдыха общественного пользования</w:t>
      </w:r>
      <w:r w:rsidR="0002748B" w:rsidRPr="00F537BF">
        <w:t>,</w:t>
      </w:r>
    </w:p>
    <w:p w:rsidR="00E521B0" w:rsidRPr="00F537BF" w:rsidRDefault="00E521B0" w:rsidP="000207A9">
      <w:pPr>
        <w:pStyle w:val="a6"/>
        <w:numPr>
          <w:ilvl w:val="0"/>
          <w:numId w:val="2"/>
        </w:numPr>
      </w:pPr>
      <w:r w:rsidRPr="00F537BF">
        <w:t>детск</w:t>
      </w:r>
      <w:r w:rsidR="00D31D9D" w:rsidRPr="00F537BF">
        <w:t>ая</w:t>
      </w:r>
      <w:r w:rsidRPr="00F537BF">
        <w:t xml:space="preserve"> игров</w:t>
      </w:r>
      <w:r w:rsidR="00D31D9D" w:rsidRPr="00F537BF">
        <w:t>ая</w:t>
      </w:r>
      <w:r w:rsidRPr="00F537BF">
        <w:t xml:space="preserve"> площадк</w:t>
      </w:r>
      <w:r w:rsidR="00D31D9D" w:rsidRPr="00F537BF">
        <w:t>а,</w:t>
      </w:r>
    </w:p>
    <w:p w:rsidR="00D31D9D" w:rsidRPr="00F537BF" w:rsidRDefault="00D31D9D" w:rsidP="000207A9">
      <w:pPr>
        <w:pStyle w:val="a6"/>
        <w:numPr>
          <w:ilvl w:val="0"/>
          <w:numId w:val="2"/>
        </w:numPr>
      </w:pPr>
      <w:r w:rsidRPr="00F537BF">
        <w:t>асфальтированный подъезд к морю,</w:t>
      </w:r>
    </w:p>
    <w:p w:rsidR="00D31D9D" w:rsidRPr="00F537BF" w:rsidRDefault="00D31D9D" w:rsidP="000207A9">
      <w:pPr>
        <w:pStyle w:val="a6"/>
        <w:numPr>
          <w:ilvl w:val="0"/>
          <w:numId w:val="2"/>
        </w:numPr>
      </w:pPr>
      <w:r w:rsidRPr="00F537BF">
        <w:t>комплекс административных зданий на береговой полосе</w:t>
      </w:r>
      <w:r w:rsidR="00B96B07" w:rsidRPr="00F537BF">
        <w:t>, прилегающей к участку застройки</w:t>
      </w:r>
      <w:r w:rsidR="00EE697F" w:rsidRPr="00F537BF">
        <w:t>.</w:t>
      </w:r>
    </w:p>
    <w:p w:rsidR="00E521B0" w:rsidRPr="00F537BF" w:rsidRDefault="00E521B0" w:rsidP="0002748B"/>
    <w:p w:rsidR="00E521B0" w:rsidRPr="00F537BF" w:rsidRDefault="00E521B0" w:rsidP="00D47800"/>
    <w:p w:rsidR="00E521B0" w:rsidRPr="00F537BF" w:rsidRDefault="00E521B0" w:rsidP="000207A9">
      <w:pPr>
        <w:pStyle w:val="a6"/>
        <w:numPr>
          <w:ilvl w:val="0"/>
          <w:numId w:val="2"/>
        </w:numPr>
        <w:ind w:left="720"/>
      </w:pPr>
      <w:r w:rsidRPr="00F537BF">
        <w:t xml:space="preserve">Источниками финансирования проекта являются  инвестиционные средства. </w:t>
      </w:r>
    </w:p>
    <w:p w:rsidR="00AF617E" w:rsidRPr="00F537BF" w:rsidRDefault="00AF617E" w:rsidP="0002748B"/>
    <w:p w:rsidR="00835BBF" w:rsidRPr="00F537BF" w:rsidRDefault="00AF617E" w:rsidP="000207A9">
      <w:pPr>
        <w:pStyle w:val="a6"/>
        <w:numPr>
          <w:ilvl w:val="0"/>
          <w:numId w:val="2"/>
        </w:numPr>
        <w:ind w:left="720"/>
        <w:rPr>
          <w:sz w:val="20"/>
          <w:szCs w:val="20"/>
        </w:rPr>
      </w:pPr>
      <w:r w:rsidRPr="00F537BF">
        <w:t>П</w:t>
      </w:r>
      <w:r w:rsidR="00E521B0" w:rsidRPr="00F537BF">
        <w:t>рибыль собственников формируется за</w:t>
      </w:r>
      <w:r w:rsidRPr="00F537BF">
        <w:t xml:space="preserve"> </w:t>
      </w:r>
      <w:r w:rsidR="00E521B0" w:rsidRPr="00F537BF">
        <w:t>счет продажи площадей жилого</w:t>
      </w:r>
      <w:r w:rsidRPr="00F537BF">
        <w:t xml:space="preserve"> к</w:t>
      </w:r>
      <w:r w:rsidR="00E521B0" w:rsidRPr="00F537BF">
        <w:t>омплекса</w:t>
      </w:r>
      <w:r w:rsidR="00E521B0" w:rsidRPr="00F537BF">
        <w:rPr>
          <w:sz w:val="20"/>
          <w:szCs w:val="20"/>
        </w:rPr>
        <w:t>.</w:t>
      </w:r>
    </w:p>
    <w:p w:rsidR="00B44311" w:rsidRPr="00F537BF" w:rsidRDefault="00B44311" w:rsidP="0002748B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p w:rsidR="00B44311" w:rsidRPr="00F537BF" w:rsidRDefault="00B44311" w:rsidP="00D47800"/>
    <w:tbl>
      <w:tblPr>
        <w:tblStyle w:val="a5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521"/>
        <w:gridCol w:w="283"/>
        <w:gridCol w:w="1560"/>
        <w:gridCol w:w="992"/>
        <w:gridCol w:w="107"/>
      </w:tblGrid>
      <w:tr w:rsidR="00FD6F9F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365F91" w:themeFill="accent1" w:themeFillShade="BF"/>
          </w:tcPr>
          <w:p w:rsidR="00FD6F9F" w:rsidRPr="00F537BF" w:rsidRDefault="00FD6F9F" w:rsidP="00D47800">
            <w:pPr>
              <w:rPr>
                <w:color w:val="DBE5F1" w:themeColor="accent1" w:themeTint="33"/>
                <w:sz w:val="26"/>
                <w:szCs w:val="26"/>
              </w:rPr>
            </w:pPr>
            <w:r w:rsidRPr="00F537BF">
              <w:rPr>
                <w:color w:val="DBE5F1" w:themeColor="accent1" w:themeTint="33"/>
                <w:sz w:val="26"/>
                <w:szCs w:val="26"/>
              </w:rPr>
              <w:lastRenderedPageBreak/>
              <w:t xml:space="preserve"> Ключевые показатели проекта</w:t>
            </w:r>
          </w:p>
        </w:tc>
      </w:tr>
      <w:tr w:rsidR="00FD6F9F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FD6F9F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Количественные показатели комплекса</w:t>
            </w: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Площадь участка 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FD6F9F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82 000 кв. м</w:t>
            </w: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площадь участка под застройку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FD6F9F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15 400 кв. м</w:t>
            </w: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площадь озеленения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FD6F9F" w:rsidP="00EE697F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5</w:t>
            </w:r>
            <w:r w:rsidR="00EE697F" w:rsidRPr="00F537BF">
              <w:rPr>
                <w:sz w:val="26"/>
                <w:szCs w:val="26"/>
              </w:rPr>
              <w:t>0</w:t>
            </w:r>
            <w:r w:rsidRPr="00F537BF">
              <w:rPr>
                <w:sz w:val="26"/>
                <w:szCs w:val="26"/>
              </w:rPr>
              <w:t xml:space="preserve"> </w:t>
            </w:r>
            <w:r w:rsidR="00EE697F" w:rsidRPr="00F537BF">
              <w:rPr>
                <w:sz w:val="26"/>
                <w:szCs w:val="26"/>
              </w:rPr>
              <w:t>1</w:t>
            </w:r>
            <w:r w:rsidRPr="00F537BF">
              <w:rPr>
                <w:sz w:val="26"/>
                <w:szCs w:val="26"/>
              </w:rPr>
              <w:t>00 кв. м</w:t>
            </w: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площадь твердых покрытий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FD6F9F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16 500 кв. м</w:t>
            </w: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Общие площади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AF617E" w:rsidP="00140DA3">
            <w:pPr>
              <w:jc w:val="right"/>
              <w:rPr>
                <w:sz w:val="26"/>
                <w:szCs w:val="26"/>
              </w:rPr>
            </w:pPr>
          </w:p>
        </w:tc>
      </w:tr>
      <w:tr w:rsidR="00AF617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AF617E" w:rsidRPr="00F537BF" w:rsidRDefault="00FD6F9F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Общая площадь земельны</w:t>
            </w:r>
            <w:r w:rsidR="00B44311" w:rsidRPr="00F537BF">
              <w:rPr>
                <w:sz w:val="26"/>
                <w:szCs w:val="26"/>
              </w:rPr>
              <w:t>х</w:t>
            </w:r>
            <w:r w:rsidRPr="00F537BF">
              <w:rPr>
                <w:sz w:val="26"/>
                <w:szCs w:val="26"/>
              </w:rPr>
              <w:t xml:space="preserve"> участков под</w:t>
            </w:r>
            <w:r w:rsidR="00B44311" w:rsidRPr="00F537BF">
              <w:rPr>
                <w:sz w:val="26"/>
                <w:szCs w:val="26"/>
              </w:rPr>
              <w:t xml:space="preserve"> коттеджи</w:t>
            </w:r>
          </w:p>
        </w:tc>
        <w:tc>
          <w:tcPr>
            <w:tcW w:w="283" w:type="dxa"/>
          </w:tcPr>
          <w:p w:rsidR="00AF617E" w:rsidRPr="00F537BF" w:rsidRDefault="00AF617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F617E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60 251 кв. м</w:t>
            </w:r>
          </w:p>
        </w:tc>
      </w:tr>
      <w:tr w:rsidR="00B44311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B44311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Общая площадь коттеджей</w:t>
            </w:r>
          </w:p>
        </w:tc>
        <w:tc>
          <w:tcPr>
            <w:tcW w:w="283" w:type="dxa"/>
          </w:tcPr>
          <w:p w:rsidR="00B44311" w:rsidRPr="00F537BF" w:rsidRDefault="00B44311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44311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27 985 кв. м</w:t>
            </w:r>
          </w:p>
        </w:tc>
      </w:tr>
      <w:tr w:rsidR="00C37F90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C37F90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Коммерческие площади</w:t>
            </w:r>
          </w:p>
        </w:tc>
      </w:tr>
      <w:tr w:rsidR="00B44311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B44311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№1 </w:t>
            </w:r>
          </w:p>
        </w:tc>
        <w:tc>
          <w:tcPr>
            <w:tcW w:w="283" w:type="dxa"/>
          </w:tcPr>
          <w:p w:rsidR="00B44311" w:rsidRPr="00F537BF" w:rsidRDefault="00B44311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44311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1 744 кв. м</w:t>
            </w:r>
          </w:p>
        </w:tc>
      </w:tr>
      <w:tr w:rsidR="00B44311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B44311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№2</w:t>
            </w:r>
          </w:p>
        </w:tc>
        <w:tc>
          <w:tcPr>
            <w:tcW w:w="283" w:type="dxa"/>
          </w:tcPr>
          <w:p w:rsidR="00B44311" w:rsidRPr="00F537BF" w:rsidRDefault="00B44311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44311" w:rsidRPr="00F537BF" w:rsidRDefault="007278D6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13 116 кв.</w:t>
            </w:r>
            <w:r w:rsidRPr="00F537BF">
              <w:rPr>
                <w:sz w:val="26"/>
                <w:szCs w:val="26"/>
                <w:lang w:val="en-US"/>
              </w:rPr>
              <w:t xml:space="preserve"> </w:t>
            </w:r>
            <w:r w:rsidRPr="00F537BF">
              <w:rPr>
                <w:sz w:val="26"/>
                <w:szCs w:val="26"/>
              </w:rPr>
              <w:t>м</w:t>
            </w:r>
          </w:p>
        </w:tc>
      </w:tr>
      <w:tr w:rsidR="00B44311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B44311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№3</w:t>
            </w:r>
          </w:p>
        </w:tc>
        <w:tc>
          <w:tcPr>
            <w:tcW w:w="283" w:type="dxa"/>
          </w:tcPr>
          <w:p w:rsidR="00B44311" w:rsidRPr="00F537BF" w:rsidRDefault="00B44311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44311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10 564 кв. м</w:t>
            </w:r>
          </w:p>
        </w:tc>
      </w:tr>
      <w:tr w:rsidR="00B44311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B44311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№4</w:t>
            </w:r>
          </w:p>
        </w:tc>
        <w:tc>
          <w:tcPr>
            <w:tcW w:w="283" w:type="dxa"/>
          </w:tcPr>
          <w:p w:rsidR="00B44311" w:rsidRPr="00F537BF" w:rsidRDefault="00B44311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44311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414 кв. м</w:t>
            </w:r>
          </w:p>
        </w:tc>
      </w:tr>
      <w:tr w:rsidR="00C37F9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C37F90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№5</w:t>
            </w:r>
          </w:p>
        </w:tc>
        <w:tc>
          <w:tcPr>
            <w:tcW w:w="283" w:type="dxa"/>
          </w:tcPr>
          <w:p w:rsidR="00C37F90" w:rsidRPr="00F537BF" w:rsidRDefault="00C37F9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C37F90" w:rsidRPr="00F537BF" w:rsidRDefault="00C37F9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1 378 кв. м</w:t>
            </w:r>
          </w:p>
        </w:tc>
      </w:tr>
      <w:tr w:rsidR="00C37F9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C37F90" w:rsidRPr="00F537BF" w:rsidRDefault="00C37F9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№6</w:t>
            </w:r>
          </w:p>
        </w:tc>
        <w:tc>
          <w:tcPr>
            <w:tcW w:w="283" w:type="dxa"/>
          </w:tcPr>
          <w:p w:rsidR="00C37F90" w:rsidRPr="00F537BF" w:rsidRDefault="00C37F9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C37F9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769 кв. м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Количество коттеджей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№1 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4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№2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40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№3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40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№4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№5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4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№6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1 шт.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242510" w:rsidRPr="00F537BF" w:rsidRDefault="00242510" w:rsidP="00F16217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Средние цены (с НДС)</w:t>
            </w:r>
            <w:r w:rsidR="002F389E" w:rsidRPr="00F537BF">
              <w:rPr>
                <w:sz w:val="26"/>
                <w:szCs w:val="26"/>
              </w:rPr>
              <w:t xml:space="preserve"> </w:t>
            </w:r>
            <w:r w:rsidR="00F16217">
              <w:rPr>
                <w:sz w:val="26"/>
                <w:szCs w:val="26"/>
              </w:rPr>
              <w:t>за 1 коттедж с участком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№1 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55 100 000</w:t>
            </w:r>
            <w:r w:rsidR="002F389E" w:rsidRPr="00F537BF">
              <w:rPr>
                <w:sz w:val="26"/>
                <w:szCs w:val="26"/>
              </w:rPr>
              <w:t xml:space="preserve"> руб. 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№2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47 800 000</w:t>
            </w:r>
            <w:r w:rsidR="002F389E" w:rsidRPr="00F537BF">
              <w:rPr>
                <w:sz w:val="26"/>
                <w:szCs w:val="26"/>
              </w:rPr>
              <w:t xml:space="preserve">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№3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F1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42 200</w:t>
            </w:r>
            <w:r w:rsidR="002F389E" w:rsidRPr="00F537BF">
              <w:rPr>
                <w:sz w:val="26"/>
                <w:szCs w:val="26"/>
              </w:rPr>
              <w:t> 000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№4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53 000 0</w:t>
            </w:r>
            <w:r w:rsidR="002F389E" w:rsidRPr="00F537BF">
              <w:rPr>
                <w:sz w:val="26"/>
                <w:szCs w:val="26"/>
              </w:rPr>
              <w:t>00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№5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49 000 0</w:t>
            </w:r>
            <w:r w:rsidR="002F389E" w:rsidRPr="00F537BF">
              <w:rPr>
                <w:sz w:val="26"/>
                <w:szCs w:val="26"/>
              </w:rPr>
              <w:t>00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     коттедж №6</w:t>
            </w:r>
          </w:p>
        </w:tc>
        <w:tc>
          <w:tcPr>
            <w:tcW w:w="283" w:type="dxa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69 200 0</w:t>
            </w:r>
            <w:r w:rsidR="002F389E" w:rsidRPr="00F537BF">
              <w:rPr>
                <w:sz w:val="26"/>
                <w:szCs w:val="26"/>
              </w:rPr>
              <w:t>00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9464" w:type="dxa"/>
            <w:gridSpan w:val="5"/>
            <w:tcBorders>
              <w:bottom w:val="single" w:sz="18" w:space="0" w:color="365F91" w:themeColor="accent1" w:themeShade="BF"/>
            </w:tcBorders>
            <w:shd w:val="clear" w:color="auto" w:fill="8DB3E2" w:themeFill="text2" w:themeFillTint="66"/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Финансовые показатели по проекту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242510" w:rsidRPr="00F537BF" w:rsidRDefault="00A8782B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Инвестиционные расходы проекта</w:t>
            </w:r>
          </w:p>
          <w:p w:rsidR="00A8782B" w:rsidRPr="00F537BF" w:rsidRDefault="00A8782B" w:rsidP="00D47800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242510" w:rsidRPr="00F537BF" w:rsidRDefault="00525B63" w:rsidP="00F16217">
            <w:pPr>
              <w:jc w:val="right"/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2</w:t>
            </w:r>
            <w:r w:rsidR="00DA273C" w:rsidRPr="00F537BF">
              <w:rPr>
                <w:sz w:val="26"/>
                <w:szCs w:val="26"/>
              </w:rPr>
              <w:t> </w:t>
            </w:r>
            <w:r w:rsidR="00F16217">
              <w:rPr>
                <w:sz w:val="26"/>
                <w:szCs w:val="26"/>
              </w:rPr>
              <w:t>088</w:t>
            </w:r>
            <w:r w:rsidR="00DA273C" w:rsidRPr="00F537BF">
              <w:rPr>
                <w:sz w:val="26"/>
                <w:szCs w:val="26"/>
              </w:rPr>
              <w:t> </w:t>
            </w:r>
            <w:r w:rsidR="00F16217">
              <w:rPr>
                <w:sz w:val="26"/>
                <w:szCs w:val="26"/>
              </w:rPr>
              <w:t>394</w:t>
            </w:r>
            <w:r w:rsidR="00DA273C" w:rsidRPr="00F537BF">
              <w:rPr>
                <w:sz w:val="26"/>
                <w:szCs w:val="26"/>
              </w:rPr>
              <w:t xml:space="preserve"> тыс. руб.</w:t>
            </w:r>
          </w:p>
        </w:tc>
      </w:tr>
      <w:tr w:rsidR="00242510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242510" w:rsidRPr="00F537BF" w:rsidRDefault="007278D6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Валовой</w:t>
            </w:r>
            <w:r w:rsidR="00A8782B" w:rsidRPr="00F537BF">
              <w:rPr>
                <w:sz w:val="26"/>
                <w:szCs w:val="26"/>
              </w:rPr>
              <w:t xml:space="preserve"> доход от реализации проекта</w:t>
            </w:r>
          </w:p>
          <w:p w:rsidR="00A8782B" w:rsidRPr="00F537BF" w:rsidRDefault="00A8782B" w:rsidP="00D47800">
            <w:pPr>
              <w:rPr>
                <w:sz w:val="26"/>
                <w:szCs w:val="26"/>
              </w:rPr>
            </w:pPr>
          </w:p>
          <w:p w:rsidR="00525B63" w:rsidRPr="00F537BF" w:rsidRDefault="00525B63" w:rsidP="00D47800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 xml:space="preserve">Прибыль от реализации проекта до налогообложения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42510" w:rsidRPr="00F537BF" w:rsidRDefault="00F16217" w:rsidP="00140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F74DE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138</w:t>
            </w:r>
            <w:r w:rsidR="003F74DE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="003F74DE" w:rsidRPr="00F537BF">
              <w:rPr>
                <w:sz w:val="26"/>
                <w:szCs w:val="26"/>
              </w:rPr>
              <w:t xml:space="preserve"> тыс. руб.</w:t>
            </w:r>
          </w:p>
          <w:p w:rsidR="00525B63" w:rsidRPr="00F537BF" w:rsidRDefault="00525B63" w:rsidP="00140DA3">
            <w:pPr>
              <w:jc w:val="right"/>
              <w:rPr>
                <w:sz w:val="26"/>
                <w:szCs w:val="26"/>
              </w:rPr>
            </w:pPr>
          </w:p>
          <w:p w:rsidR="00525B63" w:rsidRPr="00F537BF" w:rsidRDefault="00F16217" w:rsidP="00F162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5B63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050</w:t>
            </w:r>
            <w:r w:rsidR="00525B63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206</w:t>
            </w:r>
            <w:r w:rsidR="00525B63" w:rsidRPr="00F537BF">
              <w:rPr>
                <w:sz w:val="26"/>
                <w:szCs w:val="26"/>
              </w:rPr>
              <w:t xml:space="preserve"> тыс. руб.</w:t>
            </w:r>
          </w:p>
        </w:tc>
      </w:tr>
      <w:tr w:rsidR="00242510" w:rsidRPr="00F537BF" w:rsidTr="00B96B07">
        <w:trPr>
          <w:gridAfter w:val="1"/>
          <w:wAfter w:w="107" w:type="dxa"/>
          <w:trHeight w:val="328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A8782B" w:rsidRPr="00F537BF" w:rsidRDefault="00A8782B" w:rsidP="003F74D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42510" w:rsidRPr="00F537BF" w:rsidRDefault="00242510" w:rsidP="00140DA3">
            <w:pPr>
              <w:jc w:val="right"/>
              <w:rPr>
                <w:sz w:val="26"/>
                <w:szCs w:val="26"/>
              </w:rPr>
            </w:pPr>
          </w:p>
        </w:tc>
      </w:tr>
      <w:tr w:rsidR="003F74DE" w:rsidRPr="00F537BF" w:rsidTr="00B96B07">
        <w:trPr>
          <w:gridAfter w:val="1"/>
          <w:wAfter w:w="107" w:type="dxa"/>
          <w:trHeight w:val="433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3F74DE" w:rsidRDefault="003F74DE" w:rsidP="00F16217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Налоги</w:t>
            </w:r>
            <w:r w:rsidR="00525B63" w:rsidRPr="00F537BF">
              <w:rPr>
                <w:sz w:val="26"/>
                <w:szCs w:val="26"/>
              </w:rPr>
              <w:t xml:space="preserve"> </w:t>
            </w:r>
          </w:p>
          <w:p w:rsidR="00F16217" w:rsidRPr="00F537BF" w:rsidRDefault="00F16217" w:rsidP="00F1621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74DE" w:rsidRPr="00F537BF" w:rsidRDefault="003F74D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3F74DE" w:rsidRPr="00F537BF" w:rsidRDefault="00F16217" w:rsidP="00F162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  <w:r w:rsidR="003F74DE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530</w:t>
            </w:r>
            <w:r w:rsidR="003F74DE" w:rsidRPr="00F537BF">
              <w:rPr>
                <w:sz w:val="26"/>
                <w:szCs w:val="26"/>
              </w:rPr>
              <w:t xml:space="preserve"> тыс. руб.</w:t>
            </w:r>
          </w:p>
        </w:tc>
      </w:tr>
      <w:tr w:rsidR="00242510" w:rsidRPr="00F537BF" w:rsidTr="00B96B07">
        <w:trPr>
          <w:gridAfter w:val="1"/>
          <w:wAfter w:w="107" w:type="dxa"/>
          <w:trHeight w:val="89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F582E" w:rsidRPr="00F537BF" w:rsidRDefault="00A8782B" w:rsidP="003F74DE">
            <w:pPr>
              <w:rPr>
                <w:sz w:val="26"/>
                <w:szCs w:val="26"/>
              </w:rPr>
            </w:pPr>
            <w:r w:rsidRPr="00F537BF">
              <w:rPr>
                <w:sz w:val="26"/>
                <w:szCs w:val="26"/>
              </w:rPr>
              <w:t>Прибыль от реализации проекта</w:t>
            </w:r>
            <w:r w:rsidR="00525B63" w:rsidRPr="00F537BF">
              <w:rPr>
                <w:sz w:val="26"/>
                <w:szCs w:val="26"/>
              </w:rPr>
              <w:t xml:space="preserve"> после налогообложения</w:t>
            </w:r>
          </w:p>
          <w:p w:rsidR="003F74DE" w:rsidRPr="00F537BF" w:rsidRDefault="003F74DE" w:rsidP="003F74D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10" w:rsidRPr="00F537BF" w:rsidRDefault="00242510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42510" w:rsidRPr="00F537BF" w:rsidRDefault="00F16217" w:rsidP="00F162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1 742</w:t>
            </w:r>
            <w:r w:rsidR="00525B63" w:rsidRPr="00F537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676</w:t>
            </w:r>
            <w:r w:rsidR="00525B63" w:rsidRPr="00F537BF">
              <w:rPr>
                <w:sz w:val="26"/>
                <w:szCs w:val="26"/>
              </w:rPr>
              <w:t xml:space="preserve"> </w:t>
            </w:r>
            <w:r w:rsidR="00DA273C" w:rsidRPr="00F537BF">
              <w:rPr>
                <w:sz w:val="26"/>
                <w:szCs w:val="26"/>
              </w:rPr>
              <w:t>тыс. руб.</w:t>
            </w:r>
          </w:p>
        </w:tc>
      </w:tr>
      <w:tr w:rsidR="003F74D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525B63" w:rsidRPr="00F16217" w:rsidRDefault="00525B63" w:rsidP="00525B63">
            <w:pPr>
              <w:rPr>
                <w:sz w:val="26"/>
                <w:szCs w:val="26"/>
                <w:lang w:val="en-US"/>
              </w:rPr>
            </w:pPr>
            <w:r w:rsidRPr="00F537BF">
              <w:rPr>
                <w:sz w:val="26"/>
                <w:szCs w:val="26"/>
              </w:rPr>
              <w:t>Рентабельность проекта</w:t>
            </w:r>
            <w:r w:rsidR="00F16217">
              <w:rPr>
                <w:sz w:val="26"/>
                <w:szCs w:val="26"/>
                <w:lang w:val="en-US"/>
              </w:rPr>
              <w:t xml:space="preserve"> IRR</w:t>
            </w:r>
          </w:p>
          <w:p w:rsidR="003F74DE" w:rsidRPr="00F537BF" w:rsidRDefault="003F74DE" w:rsidP="003F74D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74DE" w:rsidRPr="00F537BF" w:rsidRDefault="003F74D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3F74DE" w:rsidRPr="00F537BF" w:rsidRDefault="00991D37" w:rsidP="00991D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525B63" w:rsidRPr="00F537B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0D7ECF">
              <w:rPr>
                <w:sz w:val="26"/>
                <w:szCs w:val="26"/>
              </w:rPr>
              <w:t>6</w:t>
            </w:r>
            <w:r w:rsidR="00525B63" w:rsidRPr="00F537BF">
              <w:rPr>
                <w:sz w:val="26"/>
                <w:szCs w:val="26"/>
              </w:rPr>
              <w:t>%</w:t>
            </w:r>
          </w:p>
        </w:tc>
      </w:tr>
      <w:tr w:rsidR="003F74DE" w:rsidRPr="00F537BF" w:rsidTr="00B96B07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3F74DE" w:rsidRPr="00F16217" w:rsidRDefault="00F16217" w:rsidP="00F1621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Чистая приведенная стоимость </w:t>
            </w:r>
            <w:r>
              <w:rPr>
                <w:sz w:val="26"/>
                <w:szCs w:val="26"/>
                <w:lang w:val="en-US"/>
              </w:rPr>
              <w:t>NPV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3F74DE" w:rsidRPr="00F537BF" w:rsidRDefault="003F74DE" w:rsidP="00D4780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3F74DE" w:rsidRPr="00F16217" w:rsidRDefault="00F16217" w:rsidP="00991D37">
            <w:pPr>
              <w:jc w:val="right"/>
              <w:rPr>
                <w:sz w:val="26"/>
                <w:szCs w:val="26"/>
              </w:rPr>
            </w:pPr>
            <w:r w:rsidRPr="00F16217">
              <w:rPr>
                <w:sz w:val="26"/>
                <w:szCs w:val="26"/>
              </w:rPr>
              <w:t>1</w:t>
            </w:r>
            <w:r w:rsidR="00991D37">
              <w:rPr>
                <w:sz w:val="26"/>
                <w:szCs w:val="26"/>
                <w:lang w:val="en-US"/>
              </w:rPr>
              <w:t> </w:t>
            </w:r>
            <w:r w:rsidR="00991D37">
              <w:rPr>
                <w:sz w:val="26"/>
                <w:szCs w:val="26"/>
              </w:rPr>
              <w:t>304 196</w:t>
            </w:r>
            <w:r w:rsidRPr="00F162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</w:p>
        </w:tc>
      </w:tr>
      <w:tr w:rsidR="00783173" w:rsidRPr="00F537BF" w:rsidTr="00B96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8364" w:type="dxa"/>
            <w:gridSpan w:val="3"/>
          </w:tcPr>
          <w:p w:rsidR="00783173" w:rsidRPr="00F537BF" w:rsidRDefault="00783173" w:rsidP="00F46393">
            <w:pPr>
              <w:rPr>
                <w:rFonts w:eastAsiaTheme="minorHAnsi"/>
                <w:b/>
                <w:bCs/>
                <w:color w:val="292929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783173" w:rsidRPr="00F537BF" w:rsidRDefault="00783173" w:rsidP="00783173">
            <w:pPr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B96B07" w:rsidRPr="00F537BF" w:rsidRDefault="00B96B07" w:rsidP="00B96B07">
      <w:pPr>
        <w:rPr>
          <w:b/>
          <w:sz w:val="32"/>
          <w:szCs w:val="32"/>
        </w:rPr>
      </w:pPr>
    </w:p>
    <w:p w:rsidR="005A124E" w:rsidRPr="00F537BF" w:rsidRDefault="00194C4A" w:rsidP="00D47800">
      <w:r w:rsidRPr="00F537BF">
        <w:lastRenderedPageBreak/>
        <w:t xml:space="preserve">Вхождение в проект ООО «Синтез-95» осуществляется путем переуступки прав аренды </w:t>
      </w:r>
      <w:r w:rsidR="005A124E" w:rsidRPr="00F537BF">
        <w:t xml:space="preserve">(за вознаграждение) </w:t>
      </w:r>
      <w:r w:rsidR="004D0FB2" w:rsidRPr="00F537BF">
        <w:t xml:space="preserve">и  </w:t>
      </w:r>
      <w:r w:rsidR="005A124E" w:rsidRPr="00F537BF">
        <w:t>последующим переводом в собственность с целевым использованием под строительство жилого поселка на 90 коттеджей.</w:t>
      </w:r>
    </w:p>
    <w:p w:rsidR="00194C4A" w:rsidRPr="00F537BF" w:rsidRDefault="00194C4A" w:rsidP="00D47800">
      <w:pPr>
        <w:rPr>
          <w:b/>
          <w:bCs/>
        </w:rPr>
      </w:pPr>
      <w:r w:rsidRPr="00F537BF">
        <w:t xml:space="preserve">Стоимость </w:t>
      </w:r>
      <w:r w:rsidR="005A124E" w:rsidRPr="00F537BF">
        <w:t xml:space="preserve">вознаграждения </w:t>
      </w:r>
      <w:r w:rsidR="00917945" w:rsidRPr="00F537BF">
        <w:t>составит</w:t>
      </w:r>
      <w:r w:rsidR="00AF3621" w:rsidRPr="00F537BF">
        <w:t xml:space="preserve"> </w:t>
      </w:r>
      <w:r w:rsidR="005A124E" w:rsidRPr="00F537BF">
        <w:t xml:space="preserve"> </w:t>
      </w:r>
      <w:r w:rsidR="00AF3621" w:rsidRPr="00F537BF">
        <w:t>500 000 000 руб.</w:t>
      </w:r>
    </w:p>
    <w:p w:rsidR="00063745" w:rsidRPr="00F537BF" w:rsidRDefault="00063745" w:rsidP="00D47800"/>
    <w:p w:rsidR="005A124E" w:rsidRPr="00F537BF" w:rsidRDefault="006A7238" w:rsidP="00917945">
      <w:pPr>
        <w:pStyle w:val="a6"/>
        <w:ind w:left="0"/>
        <w:rPr>
          <w:b/>
          <w:sz w:val="32"/>
          <w:szCs w:val="32"/>
        </w:rPr>
      </w:pPr>
      <w:r w:rsidRPr="00F537BF">
        <w:rPr>
          <w:b/>
          <w:sz w:val="32"/>
          <w:szCs w:val="32"/>
        </w:rPr>
        <w:t>1.</w:t>
      </w:r>
      <w:r w:rsidR="00B96B07" w:rsidRPr="00F537BF">
        <w:rPr>
          <w:b/>
          <w:sz w:val="32"/>
          <w:szCs w:val="32"/>
        </w:rPr>
        <w:t xml:space="preserve">3. </w:t>
      </w:r>
      <w:r w:rsidRPr="00F537BF">
        <w:rPr>
          <w:b/>
          <w:sz w:val="32"/>
          <w:szCs w:val="32"/>
        </w:rPr>
        <w:t xml:space="preserve"> </w:t>
      </w:r>
      <w:r w:rsidR="005A124E" w:rsidRPr="00F537BF">
        <w:rPr>
          <w:b/>
          <w:sz w:val="32"/>
          <w:szCs w:val="32"/>
        </w:rPr>
        <w:t>Концепция проекта</w:t>
      </w:r>
    </w:p>
    <w:p w:rsidR="005A124E" w:rsidRPr="00F537BF" w:rsidRDefault="005A124E" w:rsidP="00D47800">
      <w:pPr>
        <w:pStyle w:val="a6"/>
      </w:pPr>
    </w:p>
    <w:p w:rsidR="005A124E" w:rsidRPr="00F537BF" w:rsidRDefault="005A124E" w:rsidP="00D47800">
      <w:r w:rsidRPr="00F537BF">
        <w:t>Планируется строительство коттеджного поселка на участке 8,2 га в районе п.</w:t>
      </w:r>
      <w:r w:rsidR="00B66A2E" w:rsidRPr="00F537BF">
        <w:t xml:space="preserve"> </w:t>
      </w:r>
      <w:proofErr w:type="spellStart"/>
      <w:r w:rsidRPr="00F537BF">
        <w:t>Вардане</w:t>
      </w:r>
      <w:proofErr w:type="spellEnd"/>
      <w:r w:rsidRPr="00F537BF">
        <w:t xml:space="preserve">, </w:t>
      </w:r>
      <w:proofErr w:type="spellStart"/>
      <w:r w:rsidRPr="00F537BF">
        <w:t>Лазаревский</w:t>
      </w:r>
      <w:proofErr w:type="spellEnd"/>
      <w:r w:rsidRPr="00F537BF">
        <w:t xml:space="preserve"> район, г. Сочи.</w:t>
      </w:r>
    </w:p>
    <w:p w:rsidR="00E94E59" w:rsidRPr="00F537BF" w:rsidRDefault="00E94E59" w:rsidP="00D47800"/>
    <w:p w:rsidR="005A124E" w:rsidRPr="00F537BF" w:rsidRDefault="005A124E" w:rsidP="00D47800">
      <w:r w:rsidRPr="00F537BF">
        <w:t>Объект будет возведен на берегу Черного</w:t>
      </w:r>
      <w:r w:rsidR="00E94E59" w:rsidRPr="00F537BF">
        <w:t xml:space="preserve"> мо</w:t>
      </w:r>
      <w:r w:rsidR="004D0FB2" w:rsidRPr="00F537BF">
        <w:t>ря (расстояние до набережной 50</w:t>
      </w:r>
      <w:r w:rsidR="00E94E59" w:rsidRPr="00F537BF">
        <w:t>-1</w:t>
      </w:r>
      <w:r w:rsidR="004D0FB2" w:rsidRPr="00F537BF">
        <w:t>0</w:t>
      </w:r>
      <w:r w:rsidR="00E94E59" w:rsidRPr="00F537BF">
        <w:t xml:space="preserve">0м) рядом с федеральной трассой Адлер-Туапсе и железной дорогой (станция </w:t>
      </w:r>
      <w:proofErr w:type="spellStart"/>
      <w:r w:rsidR="00E94E59" w:rsidRPr="00F537BF">
        <w:t>Вардане</w:t>
      </w:r>
      <w:proofErr w:type="spellEnd"/>
      <w:r w:rsidR="00616B5C" w:rsidRPr="00F537BF">
        <w:t>, станция Совхоз</w:t>
      </w:r>
      <w:r w:rsidR="00E94E59" w:rsidRPr="00F537BF">
        <w:t>).</w:t>
      </w:r>
    </w:p>
    <w:p w:rsidR="00E94E59" w:rsidRPr="00F537BF" w:rsidRDefault="00E94E59" w:rsidP="00D47800"/>
    <w:p w:rsidR="00E94E59" w:rsidRPr="00F537BF" w:rsidRDefault="00E94E59" w:rsidP="00D47800">
      <w:r w:rsidRPr="00F537BF">
        <w:t xml:space="preserve">Этажность коттеджей 2-3 этажа. Каждый коттедж имеет гараж на 1-2 машины, </w:t>
      </w:r>
      <w:r w:rsidR="00616B5C" w:rsidRPr="00F537BF">
        <w:t>прилегающий к дому участок, бассейн с подогревом.</w:t>
      </w:r>
    </w:p>
    <w:p w:rsidR="00E94E59" w:rsidRPr="00F537BF" w:rsidRDefault="00E94E59" w:rsidP="00D47800"/>
    <w:p w:rsidR="005A124E" w:rsidRPr="00F537BF" w:rsidRDefault="00E94E59" w:rsidP="00D47800">
      <w:pPr>
        <w:rPr>
          <w:b/>
        </w:rPr>
      </w:pPr>
      <w:r w:rsidRPr="00F537BF">
        <w:rPr>
          <w:b/>
        </w:rPr>
        <w:t>Структура комплекса</w:t>
      </w:r>
    </w:p>
    <w:p w:rsidR="00E94E59" w:rsidRPr="00F537BF" w:rsidRDefault="00E94E59" w:rsidP="00D47800"/>
    <w:tbl>
      <w:tblPr>
        <w:tblStyle w:val="a5"/>
        <w:tblW w:w="0" w:type="auto"/>
        <w:tblInd w:w="10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08"/>
      </w:tblGrid>
      <w:tr w:rsidR="00E94E59" w:rsidRPr="00F537BF" w:rsidTr="004D0FB2">
        <w:tc>
          <w:tcPr>
            <w:tcW w:w="7655" w:type="dxa"/>
            <w:tcBorders>
              <w:bottom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94E59" w:rsidRPr="00F537BF" w:rsidRDefault="00E94E59" w:rsidP="00D47800">
            <w:pPr>
              <w:rPr>
                <w:color w:val="95B3D7" w:themeColor="accent1" w:themeTint="99"/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Площадь </w:t>
            </w:r>
            <w:r w:rsidR="007278D6" w:rsidRPr="00F537BF">
              <w:rPr>
                <w:sz w:val="24"/>
                <w:szCs w:val="24"/>
              </w:rPr>
              <w:t>участка</w:t>
            </w:r>
          </w:p>
        </w:tc>
        <w:tc>
          <w:tcPr>
            <w:tcW w:w="1808" w:type="dxa"/>
            <w:tcBorders>
              <w:bottom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94E59" w:rsidRPr="00F537BF" w:rsidRDefault="00E94E59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82 000кв. м</w:t>
            </w:r>
          </w:p>
        </w:tc>
      </w:tr>
      <w:tr w:rsidR="004D0FB2" w:rsidRPr="00F537BF" w:rsidTr="004D0FB2">
        <w:tc>
          <w:tcPr>
            <w:tcW w:w="765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4D0FB2" w:rsidRPr="00F537BF" w:rsidRDefault="004D0FB2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площадь участка под застройку</w:t>
            </w:r>
          </w:p>
        </w:tc>
        <w:tc>
          <w:tcPr>
            <w:tcW w:w="1808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4D0FB2" w:rsidRPr="00F537BF" w:rsidRDefault="004D0FB2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15 400 кв. м</w:t>
            </w:r>
          </w:p>
        </w:tc>
      </w:tr>
      <w:tr w:rsidR="004D0FB2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D0FB2" w:rsidRPr="00F537BF" w:rsidRDefault="004D0FB2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благоустройство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4D0FB2" w:rsidRPr="00F537BF" w:rsidRDefault="004D0FB2" w:rsidP="00616B5C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5</w:t>
            </w:r>
            <w:r w:rsidR="00616B5C" w:rsidRPr="00F537BF">
              <w:rPr>
                <w:sz w:val="24"/>
                <w:szCs w:val="24"/>
              </w:rPr>
              <w:t>0</w:t>
            </w:r>
            <w:r w:rsidRPr="00F537BF">
              <w:rPr>
                <w:sz w:val="24"/>
                <w:szCs w:val="24"/>
              </w:rPr>
              <w:t xml:space="preserve"> </w:t>
            </w:r>
            <w:r w:rsidR="00616B5C" w:rsidRPr="00F537BF">
              <w:rPr>
                <w:sz w:val="24"/>
                <w:szCs w:val="24"/>
              </w:rPr>
              <w:t>1</w:t>
            </w:r>
            <w:r w:rsidRPr="00F537BF">
              <w:rPr>
                <w:sz w:val="24"/>
                <w:szCs w:val="24"/>
              </w:rPr>
              <w:t>00 кв. м</w:t>
            </w:r>
          </w:p>
        </w:tc>
      </w:tr>
      <w:tr w:rsidR="004D0FB2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D0FB2" w:rsidRPr="00F537BF" w:rsidRDefault="0078703A" w:rsidP="0078703A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площадь твердых покрытий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4D0FB2" w:rsidRPr="00F537BF" w:rsidRDefault="0078703A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16 500 кв. м</w:t>
            </w:r>
          </w:p>
        </w:tc>
      </w:tr>
      <w:tr w:rsidR="004D0FB2" w:rsidRPr="00F537BF" w:rsidTr="004D0FB2">
        <w:trPr>
          <w:trHeight w:val="159"/>
        </w:trPr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D0FB2" w:rsidRPr="00F537BF" w:rsidRDefault="004D0FB2" w:rsidP="0078703A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</w:t>
            </w:r>
            <w:r w:rsidR="0078703A" w:rsidRPr="00F537BF">
              <w:rPr>
                <w:sz w:val="24"/>
                <w:szCs w:val="24"/>
              </w:rPr>
              <w:t>Общая площадь коттеджей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4D0FB2" w:rsidRPr="00F537BF" w:rsidRDefault="0078703A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27 985 кв. м</w:t>
            </w:r>
          </w:p>
        </w:tc>
      </w:tr>
      <w:tr w:rsidR="004D0FB2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4D0FB2" w:rsidRPr="00F537BF" w:rsidRDefault="004D0FB2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Коммерческие площади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4D0FB2" w:rsidRPr="00F537BF" w:rsidRDefault="004D0FB2" w:rsidP="00772EF8">
            <w:pPr>
              <w:jc w:val="right"/>
              <w:rPr>
                <w:sz w:val="24"/>
                <w:szCs w:val="24"/>
              </w:rPr>
            </w:pP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1 744 кв. м</w:t>
            </w:r>
          </w:p>
        </w:tc>
      </w:tr>
      <w:tr w:rsidR="00772EF8" w:rsidRPr="00F537BF" w:rsidTr="0078703A">
        <w:trPr>
          <w:trHeight w:val="342"/>
        </w:trPr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13 116 кв.</w:t>
            </w:r>
            <w:r w:rsidRPr="00F537BF">
              <w:rPr>
                <w:sz w:val="24"/>
                <w:szCs w:val="24"/>
                <w:lang w:val="en-US"/>
              </w:rPr>
              <w:t xml:space="preserve"> </w:t>
            </w:r>
            <w:r w:rsidRPr="00F537BF">
              <w:rPr>
                <w:sz w:val="24"/>
                <w:szCs w:val="24"/>
              </w:rPr>
              <w:t>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10 564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414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1 378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769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Количество коттеджей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40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40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 шт.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Площадь одного коттеджа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436,0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327,9 кв.</w:t>
            </w:r>
            <w:r w:rsidRPr="00F537BF">
              <w:rPr>
                <w:sz w:val="24"/>
                <w:szCs w:val="24"/>
                <w:lang w:val="en-US"/>
              </w:rPr>
              <w:t xml:space="preserve"> </w:t>
            </w:r>
            <w:r w:rsidRPr="00F537BF">
              <w:rPr>
                <w:sz w:val="24"/>
                <w:szCs w:val="24"/>
              </w:rPr>
              <w:t>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264,1 кв.</w:t>
            </w:r>
            <w:r w:rsidRPr="00F537BF">
              <w:rPr>
                <w:sz w:val="24"/>
                <w:szCs w:val="24"/>
                <w:lang w:val="en-US"/>
              </w:rPr>
              <w:t xml:space="preserve"> </w:t>
            </w:r>
            <w:r w:rsidRPr="00F537BF">
              <w:rPr>
                <w:sz w:val="24"/>
                <w:szCs w:val="24"/>
              </w:rPr>
              <w:t>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414,0 кв.</w:t>
            </w:r>
            <w:r w:rsidRPr="00F537BF">
              <w:rPr>
                <w:sz w:val="24"/>
                <w:szCs w:val="24"/>
                <w:lang w:val="en-US"/>
              </w:rPr>
              <w:t xml:space="preserve"> </w:t>
            </w:r>
            <w:r w:rsidRPr="00F537BF">
              <w:rPr>
                <w:sz w:val="24"/>
                <w:szCs w:val="24"/>
              </w:rPr>
              <w:t>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344,5 кв. м</w:t>
            </w:r>
          </w:p>
        </w:tc>
      </w:tr>
      <w:tr w:rsidR="00772EF8" w:rsidRPr="00F537BF" w:rsidTr="004D0FB2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772EF8" w:rsidRPr="00F537BF" w:rsidRDefault="00772EF8" w:rsidP="00D47800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72EF8" w:rsidRPr="00F537BF" w:rsidRDefault="00772EF8" w:rsidP="00772EF8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768,9 кв.</w:t>
            </w:r>
            <w:r w:rsidRPr="00F537BF">
              <w:rPr>
                <w:sz w:val="24"/>
                <w:szCs w:val="24"/>
                <w:lang w:val="en-US"/>
              </w:rPr>
              <w:t xml:space="preserve"> </w:t>
            </w:r>
            <w:r w:rsidRPr="00F537BF">
              <w:rPr>
                <w:sz w:val="24"/>
                <w:szCs w:val="24"/>
              </w:rPr>
              <w:t>м</w:t>
            </w:r>
          </w:p>
        </w:tc>
      </w:tr>
    </w:tbl>
    <w:p w:rsidR="00616B5C" w:rsidRPr="00F537BF" w:rsidRDefault="00616B5C" w:rsidP="00D47800">
      <w:pPr>
        <w:rPr>
          <w:b/>
        </w:rPr>
      </w:pPr>
    </w:p>
    <w:p w:rsidR="00616B5C" w:rsidRPr="00F537BF" w:rsidRDefault="00616B5C" w:rsidP="00D47800">
      <w:pPr>
        <w:rPr>
          <w:b/>
        </w:rPr>
      </w:pPr>
    </w:p>
    <w:p w:rsidR="00467E84" w:rsidRPr="00F537BF" w:rsidRDefault="00DF0B8F" w:rsidP="00D47800">
      <w:pPr>
        <w:rPr>
          <w:b/>
        </w:rPr>
      </w:pPr>
      <w:r w:rsidRPr="00F537BF">
        <w:rPr>
          <w:b/>
        </w:rPr>
        <w:lastRenderedPageBreak/>
        <w:t>Техническое оснащение коттеджного поселка</w:t>
      </w:r>
    </w:p>
    <w:p w:rsidR="00DF0B8F" w:rsidRPr="00F537BF" w:rsidRDefault="00616B5C" w:rsidP="000207A9">
      <w:pPr>
        <w:pStyle w:val="a6"/>
        <w:numPr>
          <w:ilvl w:val="0"/>
          <w:numId w:val="3"/>
        </w:numPr>
      </w:pPr>
      <w:r w:rsidRPr="00F537BF">
        <w:t xml:space="preserve">центральное </w:t>
      </w:r>
      <w:r w:rsidR="006007BC" w:rsidRPr="00F537BF">
        <w:t>в</w:t>
      </w:r>
      <w:r w:rsidR="00DF0B8F" w:rsidRPr="00F537BF">
        <w:t>одоснабжение</w:t>
      </w:r>
      <w:r w:rsidR="00E90B2D">
        <w:t xml:space="preserve"> + скважина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ц</w:t>
      </w:r>
      <w:r w:rsidR="00DF0B8F" w:rsidRPr="00F537BF">
        <w:t>ентрализованная канализация</w:t>
      </w:r>
      <w:r w:rsidR="00616B5C" w:rsidRPr="00F537BF">
        <w:t xml:space="preserve"> (собственные очистные сооружения)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ц</w:t>
      </w:r>
      <w:r w:rsidR="00DF0B8F" w:rsidRPr="00F537BF">
        <w:t>ентрализованное газоснабжение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о</w:t>
      </w:r>
      <w:r w:rsidR="00DF0B8F" w:rsidRPr="00F537BF">
        <w:t>топление</w:t>
      </w:r>
      <w:r w:rsidR="00616B5C" w:rsidRPr="00F537BF">
        <w:t xml:space="preserve"> индивидуальными газовыми котлами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э</w:t>
      </w:r>
      <w:r w:rsidR="00DF0B8F" w:rsidRPr="00F537BF">
        <w:t>лектроснабжение</w:t>
      </w:r>
      <w:r w:rsidR="00616B5C" w:rsidRPr="00F537BF">
        <w:t xml:space="preserve"> (собственная подстанция)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т</w:t>
      </w:r>
      <w:r w:rsidR="00DF0B8F" w:rsidRPr="00F537BF">
        <w:t>елекоммуникации</w:t>
      </w:r>
    </w:p>
    <w:p w:rsidR="00DF0B8F" w:rsidRPr="00F537BF" w:rsidRDefault="006007BC" w:rsidP="000207A9">
      <w:pPr>
        <w:pStyle w:val="a6"/>
        <w:numPr>
          <w:ilvl w:val="0"/>
          <w:numId w:val="3"/>
        </w:numPr>
      </w:pPr>
      <w:r w:rsidRPr="00F537BF">
        <w:t>с</w:t>
      </w:r>
      <w:r w:rsidR="00DF0B8F" w:rsidRPr="00F537BF">
        <w:t>путниковое телевидение</w:t>
      </w:r>
    </w:p>
    <w:p w:rsidR="00DF0B8F" w:rsidRDefault="006007BC" w:rsidP="000207A9">
      <w:pPr>
        <w:pStyle w:val="a6"/>
        <w:numPr>
          <w:ilvl w:val="0"/>
          <w:numId w:val="3"/>
        </w:numPr>
      </w:pPr>
      <w:r w:rsidRPr="00F537BF">
        <w:t>о</w:t>
      </w:r>
      <w:r w:rsidR="00DF0B8F" w:rsidRPr="00F537BF">
        <w:t>хранная система</w:t>
      </w:r>
    </w:p>
    <w:p w:rsidR="005C401B" w:rsidRDefault="005C401B" w:rsidP="000207A9">
      <w:pPr>
        <w:pStyle w:val="a6"/>
        <w:numPr>
          <w:ilvl w:val="0"/>
          <w:numId w:val="3"/>
        </w:numPr>
      </w:pPr>
      <w:r>
        <w:t>система автономного энергоснабжения (газогенераторная установка)</w:t>
      </w:r>
    </w:p>
    <w:p w:rsidR="005C401B" w:rsidRPr="00F537BF" w:rsidRDefault="005C401B" w:rsidP="000207A9">
      <w:pPr>
        <w:pStyle w:val="a6"/>
        <w:numPr>
          <w:ilvl w:val="0"/>
          <w:numId w:val="3"/>
        </w:numPr>
      </w:pPr>
      <w:r>
        <w:t>подогрев воды в бассейне на основе солнечных коллекторов</w:t>
      </w:r>
    </w:p>
    <w:p w:rsidR="00DF0B8F" w:rsidRPr="00F537BF" w:rsidRDefault="00DF0B8F" w:rsidP="00D47800">
      <w:pPr>
        <w:pStyle w:val="a6"/>
      </w:pPr>
    </w:p>
    <w:p w:rsidR="00467E84" w:rsidRPr="00F537BF" w:rsidRDefault="00DF0B8F" w:rsidP="00D47800">
      <w:pPr>
        <w:rPr>
          <w:b/>
        </w:rPr>
      </w:pPr>
      <w:r w:rsidRPr="00F537BF">
        <w:rPr>
          <w:b/>
        </w:rPr>
        <w:t>Преимущества объекта</w:t>
      </w:r>
    </w:p>
    <w:p w:rsidR="00DF0B8F" w:rsidRPr="00F537BF" w:rsidRDefault="006007BC" w:rsidP="000207A9">
      <w:pPr>
        <w:pStyle w:val="a6"/>
        <w:numPr>
          <w:ilvl w:val="0"/>
          <w:numId w:val="4"/>
        </w:numPr>
        <w:rPr>
          <w:b/>
        </w:rPr>
      </w:pPr>
      <w:r w:rsidRPr="00F537BF">
        <w:t>тихий, уютный уголок черноморского побережья</w:t>
      </w:r>
    </w:p>
    <w:p w:rsidR="006007BC" w:rsidRPr="00F537BF" w:rsidRDefault="006007BC" w:rsidP="000207A9">
      <w:pPr>
        <w:pStyle w:val="a6"/>
        <w:numPr>
          <w:ilvl w:val="0"/>
          <w:numId w:val="4"/>
        </w:numPr>
        <w:rPr>
          <w:b/>
        </w:rPr>
      </w:pPr>
      <w:r w:rsidRPr="00F537BF">
        <w:t>наличие лесного массива</w:t>
      </w:r>
      <w:r w:rsidR="00616B5C" w:rsidRPr="00F537BF">
        <w:t>, отделяющего поселок от федеральной трассы</w:t>
      </w:r>
    </w:p>
    <w:p w:rsidR="006007BC" w:rsidRPr="00F537BF" w:rsidRDefault="006007BC" w:rsidP="000207A9">
      <w:pPr>
        <w:pStyle w:val="a6"/>
        <w:numPr>
          <w:ilvl w:val="0"/>
          <w:numId w:val="4"/>
        </w:numPr>
        <w:rPr>
          <w:b/>
        </w:rPr>
      </w:pPr>
      <w:r w:rsidRPr="00F537BF">
        <w:t>удобная пешеходная транспортная доступность</w:t>
      </w:r>
    </w:p>
    <w:p w:rsidR="006007BC" w:rsidRPr="00F537BF" w:rsidRDefault="007278D6" w:rsidP="000207A9">
      <w:pPr>
        <w:pStyle w:val="a6"/>
        <w:numPr>
          <w:ilvl w:val="0"/>
          <w:numId w:val="4"/>
        </w:numPr>
        <w:rPr>
          <w:b/>
        </w:rPr>
      </w:pPr>
      <w:r w:rsidRPr="00F537BF">
        <w:t xml:space="preserve">наличие </w:t>
      </w:r>
      <w:r w:rsidR="00616B5C" w:rsidRPr="00F537BF">
        <w:t>с</w:t>
      </w:r>
      <w:r w:rsidRPr="00F537BF">
        <w:t>оциальной и культурной инфраструктуры в локальном районе</w:t>
      </w:r>
    </w:p>
    <w:p w:rsidR="006007BC" w:rsidRPr="00F537BF" w:rsidRDefault="00616B5C" w:rsidP="000207A9">
      <w:pPr>
        <w:pStyle w:val="a6"/>
        <w:numPr>
          <w:ilvl w:val="0"/>
          <w:numId w:val="4"/>
        </w:numPr>
        <w:rPr>
          <w:b/>
        </w:rPr>
      </w:pPr>
      <w:r w:rsidRPr="00F537BF">
        <w:t>близость к морю, собственный пляж с зоной отдыха</w:t>
      </w:r>
    </w:p>
    <w:p w:rsidR="006007BC" w:rsidRPr="00E90B2D" w:rsidRDefault="006007BC" w:rsidP="000207A9">
      <w:pPr>
        <w:pStyle w:val="a6"/>
        <w:numPr>
          <w:ilvl w:val="0"/>
          <w:numId w:val="4"/>
        </w:numPr>
        <w:rPr>
          <w:b/>
        </w:rPr>
      </w:pPr>
      <w:r w:rsidRPr="00F537BF">
        <w:t>современное техническое оснащение объект</w:t>
      </w:r>
      <w:r w:rsidR="00616B5C" w:rsidRPr="00F537BF">
        <w:t>а</w:t>
      </w:r>
    </w:p>
    <w:p w:rsidR="00E90B2D" w:rsidRPr="00F537BF" w:rsidRDefault="00E90B2D" w:rsidP="000207A9">
      <w:pPr>
        <w:pStyle w:val="a6"/>
        <w:numPr>
          <w:ilvl w:val="0"/>
          <w:numId w:val="4"/>
        </w:numPr>
        <w:rPr>
          <w:b/>
        </w:rPr>
      </w:pPr>
      <w:r>
        <w:t>комплексная система жизнеобеспечения на случай аварий в городских сетях</w:t>
      </w:r>
    </w:p>
    <w:p w:rsidR="006007BC" w:rsidRPr="00F537BF" w:rsidRDefault="006007BC" w:rsidP="00D47800"/>
    <w:p w:rsidR="00467E84" w:rsidRPr="00F537BF" w:rsidRDefault="006007BC" w:rsidP="00D47800">
      <w:pPr>
        <w:rPr>
          <w:b/>
        </w:rPr>
      </w:pPr>
      <w:r w:rsidRPr="00F537BF">
        <w:rPr>
          <w:b/>
        </w:rPr>
        <w:t>Позиционирование</w:t>
      </w:r>
    </w:p>
    <w:p w:rsidR="006007BC" w:rsidRPr="00F537BF" w:rsidRDefault="007278D6" w:rsidP="00D47800">
      <w:r w:rsidRPr="00F537BF">
        <w:t xml:space="preserve">Проектируемый объект позиционируется как </w:t>
      </w:r>
      <w:r w:rsidRPr="00F537BF">
        <w:rPr>
          <w:b/>
          <w:bCs/>
          <w:iCs/>
        </w:rPr>
        <w:t xml:space="preserve">современный жилой комплекс </w:t>
      </w:r>
      <w:proofErr w:type="gramStart"/>
      <w:r w:rsidRPr="00F537BF">
        <w:rPr>
          <w:b/>
          <w:bCs/>
          <w:iCs/>
        </w:rPr>
        <w:t>бизнес-класса</w:t>
      </w:r>
      <w:proofErr w:type="gramEnd"/>
      <w:r w:rsidRPr="00F537BF">
        <w:t>, включающий:</w:t>
      </w:r>
    </w:p>
    <w:p w:rsidR="006007BC" w:rsidRPr="00F537BF" w:rsidRDefault="006007BC" w:rsidP="000207A9">
      <w:pPr>
        <w:pStyle w:val="a6"/>
        <w:numPr>
          <w:ilvl w:val="0"/>
          <w:numId w:val="5"/>
        </w:numPr>
      </w:pPr>
      <w:r w:rsidRPr="00F537BF">
        <w:t>комфортабельные коттеджи</w:t>
      </w:r>
    </w:p>
    <w:p w:rsidR="006007BC" w:rsidRPr="00F537BF" w:rsidRDefault="006007BC" w:rsidP="000207A9">
      <w:pPr>
        <w:pStyle w:val="a6"/>
        <w:numPr>
          <w:ilvl w:val="0"/>
          <w:numId w:val="5"/>
        </w:numPr>
      </w:pPr>
      <w:r w:rsidRPr="00F537BF">
        <w:t>гаражи</w:t>
      </w:r>
    </w:p>
    <w:p w:rsidR="00751AF0" w:rsidRPr="00F537BF" w:rsidRDefault="00751AF0" w:rsidP="000207A9">
      <w:pPr>
        <w:pStyle w:val="a6"/>
        <w:numPr>
          <w:ilvl w:val="0"/>
          <w:numId w:val="5"/>
        </w:numPr>
      </w:pPr>
      <w:r w:rsidRPr="00F537BF">
        <w:t>индивидуальные бассейны возле каждого дома</w:t>
      </w:r>
    </w:p>
    <w:p w:rsidR="006007BC" w:rsidRPr="00F537BF" w:rsidRDefault="00751AF0" w:rsidP="000207A9">
      <w:pPr>
        <w:pStyle w:val="a6"/>
        <w:numPr>
          <w:ilvl w:val="0"/>
          <w:numId w:val="5"/>
        </w:numPr>
      </w:pPr>
      <w:r w:rsidRPr="00F537BF">
        <w:t xml:space="preserve">гостевую </w:t>
      </w:r>
      <w:r w:rsidR="006007BC" w:rsidRPr="00F537BF">
        <w:t>парковку</w:t>
      </w:r>
    </w:p>
    <w:p w:rsidR="006007BC" w:rsidRPr="00F537BF" w:rsidRDefault="006007BC" w:rsidP="000207A9">
      <w:pPr>
        <w:pStyle w:val="a6"/>
        <w:numPr>
          <w:ilvl w:val="0"/>
          <w:numId w:val="5"/>
        </w:numPr>
      </w:pPr>
      <w:r w:rsidRPr="00F537BF">
        <w:t>сервисные площади</w:t>
      </w:r>
    </w:p>
    <w:p w:rsidR="006007BC" w:rsidRPr="00F537BF" w:rsidRDefault="006007BC" w:rsidP="000207A9">
      <w:pPr>
        <w:pStyle w:val="a6"/>
        <w:numPr>
          <w:ilvl w:val="0"/>
          <w:numId w:val="5"/>
        </w:numPr>
      </w:pPr>
      <w:r w:rsidRPr="00F537BF">
        <w:t>обустроенную внутренн</w:t>
      </w:r>
      <w:r w:rsidR="00751AF0" w:rsidRPr="00F537BF">
        <w:t>ю</w:t>
      </w:r>
      <w:r w:rsidRPr="00F537BF">
        <w:t>ю территорию</w:t>
      </w:r>
      <w:r w:rsidR="00B66A2E" w:rsidRPr="00F537BF">
        <w:t>.</w:t>
      </w:r>
    </w:p>
    <w:p w:rsidR="006007BC" w:rsidRPr="00F537BF" w:rsidRDefault="006007BC" w:rsidP="00D47800">
      <w:pPr>
        <w:pStyle w:val="a6"/>
      </w:pPr>
    </w:p>
    <w:p w:rsidR="00245345" w:rsidRPr="00F537BF" w:rsidRDefault="00245345" w:rsidP="00D47800">
      <w:pPr>
        <w:pStyle w:val="a6"/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DA3748" w:rsidRPr="00F537BF" w:rsidRDefault="00DA3748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</w:p>
    <w:p w:rsidR="00EA0B6D" w:rsidRPr="00F537BF" w:rsidRDefault="00751AF0" w:rsidP="00EA0B6D">
      <w:pPr>
        <w:jc w:val="left"/>
        <w:rPr>
          <w:rFonts w:eastAsiaTheme="minorHAnsi"/>
          <w:b/>
          <w:bCs/>
          <w:color w:val="292929"/>
          <w:sz w:val="32"/>
          <w:szCs w:val="32"/>
          <w:lang w:eastAsia="en-US"/>
        </w:rPr>
      </w:pPr>
      <w:r w:rsidRPr="00F537BF">
        <w:rPr>
          <w:rFonts w:eastAsiaTheme="minorHAnsi"/>
          <w:b/>
          <w:bCs/>
          <w:color w:val="292929"/>
          <w:sz w:val="32"/>
          <w:szCs w:val="32"/>
          <w:lang w:eastAsia="en-US"/>
        </w:rPr>
        <w:lastRenderedPageBreak/>
        <w:t>1</w:t>
      </w:r>
      <w:r w:rsidR="00EA0B6D" w:rsidRPr="00F537BF">
        <w:rPr>
          <w:rFonts w:eastAsiaTheme="minorHAnsi"/>
          <w:b/>
          <w:bCs/>
          <w:color w:val="292929"/>
          <w:sz w:val="32"/>
          <w:szCs w:val="32"/>
          <w:lang w:eastAsia="en-US"/>
        </w:rPr>
        <w:t>.</w:t>
      </w:r>
      <w:r w:rsidRPr="00F537BF">
        <w:rPr>
          <w:rFonts w:eastAsiaTheme="minorHAnsi"/>
          <w:b/>
          <w:bCs/>
          <w:color w:val="292929"/>
          <w:sz w:val="32"/>
          <w:szCs w:val="32"/>
          <w:lang w:eastAsia="en-US"/>
        </w:rPr>
        <w:t>4.</w:t>
      </w:r>
      <w:r w:rsidR="00EA0B6D" w:rsidRPr="00F537BF">
        <w:rPr>
          <w:rFonts w:eastAsiaTheme="minorHAnsi"/>
          <w:b/>
          <w:bCs/>
          <w:color w:val="292929"/>
          <w:sz w:val="32"/>
          <w:szCs w:val="32"/>
          <w:lang w:eastAsia="en-US"/>
        </w:rPr>
        <w:t xml:space="preserve"> Инвестиционный план проекта</w:t>
      </w:r>
    </w:p>
    <w:p w:rsidR="00EA0B6D" w:rsidRPr="00F537BF" w:rsidRDefault="00EA0B6D" w:rsidP="00EA0B6D">
      <w:pPr>
        <w:jc w:val="left"/>
        <w:rPr>
          <w:rFonts w:eastAsiaTheme="minorHAnsi"/>
          <w:b/>
          <w:bCs/>
          <w:color w:val="292929"/>
          <w:lang w:eastAsia="en-US"/>
        </w:rPr>
      </w:pPr>
    </w:p>
    <w:p w:rsidR="00EA0B6D" w:rsidRPr="00F537BF" w:rsidRDefault="00EA0B6D" w:rsidP="00EA0B6D">
      <w:pPr>
        <w:jc w:val="left"/>
        <w:rPr>
          <w:rFonts w:eastAsiaTheme="minorHAnsi"/>
          <w:b/>
          <w:bCs/>
          <w:iCs/>
          <w:color w:val="292929"/>
          <w:lang w:eastAsia="en-US"/>
        </w:rPr>
      </w:pPr>
      <w:r w:rsidRPr="00F537BF">
        <w:rPr>
          <w:rFonts w:eastAsiaTheme="minorHAnsi"/>
          <w:b/>
          <w:bCs/>
          <w:iCs/>
          <w:color w:val="292929"/>
          <w:lang w:eastAsia="en-US"/>
        </w:rPr>
        <w:t xml:space="preserve">График </w:t>
      </w:r>
      <w:r w:rsidR="00F537BF" w:rsidRPr="00F537BF">
        <w:rPr>
          <w:rFonts w:eastAsiaTheme="minorHAnsi"/>
          <w:b/>
          <w:bCs/>
          <w:iCs/>
          <w:color w:val="292929"/>
          <w:lang w:eastAsia="en-US"/>
        </w:rPr>
        <w:t xml:space="preserve"> </w:t>
      </w:r>
      <w:r w:rsidRPr="00F537BF">
        <w:rPr>
          <w:rFonts w:eastAsiaTheme="minorHAnsi"/>
          <w:b/>
          <w:bCs/>
          <w:iCs/>
          <w:color w:val="292929"/>
          <w:lang w:eastAsia="en-US"/>
        </w:rPr>
        <w:t>развития проекта</w:t>
      </w:r>
    </w:p>
    <w:p w:rsidR="00EA0B6D" w:rsidRPr="00F537BF" w:rsidRDefault="00EA0B6D" w:rsidP="00EA0B6D">
      <w:pPr>
        <w:rPr>
          <w:rFonts w:eastAsiaTheme="minorHAnsi"/>
          <w:b/>
          <w:bCs/>
          <w:iCs/>
          <w:color w:val="292929"/>
          <w:lang w:eastAsia="en-US"/>
        </w:rPr>
      </w:pPr>
    </w:p>
    <w:p w:rsidR="00AE22D9" w:rsidRPr="00F537BF" w:rsidRDefault="00EA0B6D" w:rsidP="00EA0B6D">
      <w:pPr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 xml:space="preserve">Планируется, что срок реализации проекта составит </w:t>
      </w:r>
      <w:r w:rsidR="00991D37">
        <w:rPr>
          <w:rFonts w:eastAsiaTheme="minorHAnsi"/>
          <w:color w:val="292929"/>
          <w:lang w:eastAsia="en-US"/>
        </w:rPr>
        <w:t>36</w:t>
      </w:r>
      <w:r w:rsidRPr="00F537BF">
        <w:rPr>
          <w:rFonts w:eastAsiaTheme="minorHAnsi"/>
          <w:color w:val="292929"/>
          <w:lang w:eastAsia="en-US"/>
        </w:rPr>
        <w:t xml:space="preserve"> месяцев, инвестиционной фазы – </w:t>
      </w:r>
      <w:r w:rsidR="008D60D3">
        <w:rPr>
          <w:rFonts w:eastAsiaTheme="minorHAnsi"/>
          <w:color w:val="292929"/>
          <w:lang w:eastAsia="en-US"/>
        </w:rPr>
        <w:t>3</w:t>
      </w:r>
      <w:r w:rsidR="00991D37">
        <w:rPr>
          <w:rFonts w:eastAsiaTheme="minorHAnsi"/>
          <w:color w:val="292929"/>
          <w:lang w:eastAsia="en-US"/>
        </w:rPr>
        <w:t>3</w:t>
      </w:r>
      <w:r w:rsidRPr="00F537BF">
        <w:rPr>
          <w:rFonts w:eastAsiaTheme="minorHAnsi"/>
          <w:color w:val="292929"/>
          <w:lang w:eastAsia="en-US"/>
        </w:rPr>
        <w:t xml:space="preserve"> месяц</w:t>
      </w:r>
      <w:r w:rsidR="00FC63B2">
        <w:rPr>
          <w:rFonts w:eastAsiaTheme="minorHAnsi"/>
          <w:color w:val="292929"/>
          <w:lang w:eastAsia="en-US"/>
        </w:rPr>
        <w:t>а</w:t>
      </w:r>
      <w:bookmarkStart w:id="0" w:name="_GoBack"/>
      <w:bookmarkEnd w:id="0"/>
      <w:r w:rsidR="008D60D3">
        <w:rPr>
          <w:rFonts w:eastAsiaTheme="minorHAnsi"/>
          <w:color w:val="292929"/>
          <w:lang w:eastAsia="en-US"/>
        </w:rPr>
        <w:t>, в том числе, строительные р</w:t>
      </w:r>
      <w:r w:rsidRPr="00F537BF">
        <w:rPr>
          <w:rFonts w:eastAsiaTheme="minorHAnsi"/>
          <w:color w:val="292929"/>
          <w:lang w:eastAsia="en-US"/>
        </w:rPr>
        <w:t xml:space="preserve">аботы – </w:t>
      </w:r>
      <w:r w:rsidR="008D60D3">
        <w:rPr>
          <w:rFonts w:eastAsiaTheme="minorHAnsi"/>
          <w:color w:val="292929"/>
          <w:lang w:eastAsia="en-US"/>
        </w:rPr>
        <w:t>12</w:t>
      </w:r>
      <w:r w:rsidRPr="00F537BF">
        <w:rPr>
          <w:rFonts w:eastAsiaTheme="minorHAnsi"/>
          <w:color w:val="292929"/>
          <w:lang w:eastAsia="en-US"/>
        </w:rPr>
        <w:t xml:space="preserve"> </w:t>
      </w:r>
      <w:r w:rsidR="008D60D3">
        <w:rPr>
          <w:rFonts w:eastAsiaTheme="minorHAnsi"/>
          <w:color w:val="292929"/>
          <w:lang w:eastAsia="en-US"/>
        </w:rPr>
        <w:t xml:space="preserve">месяцев, </w:t>
      </w:r>
    </w:p>
    <w:p w:rsidR="00EA0B6D" w:rsidRPr="00F537BF" w:rsidRDefault="00EA0B6D" w:rsidP="00BC2D13">
      <w:pPr>
        <w:jc w:val="center"/>
        <w:rPr>
          <w:rFonts w:eastAsiaTheme="minorHAnsi"/>
          <w:color w:val="292929"/>
          <w:lang w:eastAsia="en-US"/>
        </w:rPr>
      </w:pPr>
    </w:p>
    <w:tbl>
      <w:tblPr>
        <w:tblW w:w="7797" w:type="dxa"/>
        <w:jc w:val="center"/>
        <w:tblInd w:w="91" w:type="dxa"/>
        <w:tblLook w:val="04A0" w:firstRow="1" w:lastRow="0" w:firstColumn="1" w:lastColumn="0" w:noHBand="0" w:noVBand="1"/>
      </w:tblPr>
      <w:tblGrid>
        <w:gridCol w:w="274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год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2D13" w:rsidRPr="00F537BF" w:rsidTr="00BC2D13">
        <w:trPr>
          <w:trHeight w:val="315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</w:tr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422" w:type="dxa"/>
            <w:tcBorders>
              <w:top w:val="single" w:sz="8" w:space="0" w:color="376091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8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376091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Внешние инженерные сети</w:t>
            </w:r>
            <w:r>
              <w:rPr>
                <w:color w:val="000000"/>
                <w:sz w:val="20"/>
                <w:szCs w:val="20"/>
              </w:rPr>
              <w:t>, внутренние инженерные сети, внутренняя отделка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13" w:rsidRPr="00F537BF" w:rsidTr="00BC2D13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13" w:rsidRPr="00F537BF" w:rsidTr="00BC2D13">
        <w:trPr>
          <w:trHeight w:val="315"/>
          <w:jc w:val="center"/>
        </w:trPr>
        <w:tc>
          <w:tcPr>
            <w:tcW w:w="2743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422" w:type="dxa"/>
            <w:tcBorders>
              <w:top w:val="nil"/>
              <w:left w:val="single" w:sz="8" w:space="0" w:color="376091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376091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BC2D13" w:rsidRPr="00F537BF" w:rsidRDefault="00BC2D13" w:rsidP="00B15E79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0B6D" w:rsidRPr="00F537BF" w:rsidRDefault="00EA0B6D" w:rsidP="00EA0B6D"/>
    <w:p w:rsidR="009D7FA4" w:rsidRPr="00F537BF" w:rsidRDefault="009D7FA4" w:rsidP="00EA0B6D"/>
    <w:p w:rsidR="009D7FA4" w:rsidRPr="00F537BF" w:rsidRDefault="00F537BF" w:rsidP="00EA0B6D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1.5. </w:t>
      </w:r>
      <w:r w:rsidR="009D7FA4"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>Инвестиционный бюджет проекта</w:t>
      </w:r>
    </w:p>
    <w:p w:rsidR="009D7FA4" w:rsidRPr="00F537BF" w:rsidRDefault="009D7FA4" w:rsidP="00EA0B6D">
      <w:pPr>
        <w:rPr>
          <w:rFonts w:eastAsiaTheme="minorHAnsi"/>
          <w:b/>
          <w:bCs/>
          <w:iCs/>
          <w:color w:val="292929"/>
          <w:lang w:eastAsia="en-US"/>
        </w:rPr>
      </w:pPr>
    </w:p>
    <w:p w:rsidR="00C27AB3" w:rsidRPr="00F537BF" w:rsidRDefault="009D7FA4" w:rsidP="00C27AB3">
      <w:pPr>
        <w:rPr>
          <w:color w:val="000000"/>
        </w:rPr>
      </w:pPr>
      <w:r w:rsidRPr="00F537BF">
        <w:rPr>
          <w:rFonts w:eastAsiaTheme="minorHAnsi"/>
          <w:bCs/>
          <w:iCs/>
          <w:color w:val="292929"/>
          <w:lang w:eastAsia="en-US"/>
        </w:rPr>
        <w:t>Общая сумма инвестици</w:t>
      </w:r>
      <w:r w:rsidR="00DA3748" w:rsidRPr="00F537BF">
        <w:rPr>
          <w:rFonts w:eastAsiaTheme="minorHAnsi"/>
          <w:bCs/>
          <w:iCs/>
          <w:color w:val="292929"/>
          <w:lang w:eastAsia="en-US"/>
        </w:rPr>
        <w:t xml:space="preserve">й в строительную часть </w:t>
      </w:r>
      <w:r w:rsidRPr="00F537BF">
        <w:rPr>
          <w:rFonts w:eastAsiaTheme="minorHAnsi"/>
          <w:bCs/>
          <w:iCs/>
          <w:color w:val="292929"/>
          <w:lang w:eastAsia="en-US"/>
        </w:rPr>
        <w:t>состав</w:t>
      </w:r>
      <w:r w:rsidR="00DA3748" w:rsidRPr="00F537BF">
        <w:rPr>
          <w:rFonts w:eastAsiaTheme="minorHAnsi"/>
          <w:bCs/>
          <w:iCs/>
          <w:color w:val="292929"/>
          <w:lang w:eastAsia="en-US"/>
        </w:rPr>
        <w:t xml:space="preserve">ляет </w:t>
      </w:r>
      <w:r w:rsidR="00B05236" w:rsidRPr="00B05236">
        <w:rPr>
          <w:rFonts w:eastAsiaTheme="minorHAnsi"/>
          <w:b/>
          <w:bCs/>
          <w:iCs/>
          <w:color w:val="292929"/>
          <w:lang w:eastAsia="en-US"/>
        </w:rPr>
        <w:t>1</w:t>
      </w:r>
      <w:r w:rsidR="00DA3748" w:rsidRPr="00F537BF">
        <w:rPr>
          <w:rFonts w:eastAsiaTheme="minorHAnsi"/>
          <w:b/>
          <w:bCs/>
          <w:iCs/>
          <w:color w:val="292929"/>
          <w:lang w:eastAsia="en-US"/>
        </w:rPr>
        <w:t> </w:t>
      </w:r>
      <w:r w:rsidR="00B05236">
        <w:rPr>
          <w:rFonts w:eastAsiaTheme="minorHAnsi"/>
          <w:b/>
          <w:bCs/>
          <w:iCs/>
          <w:color w:val="292929"/>
          <w:lang w:eastAsia="en-US"/>
        </w:rPr>
        <w:t>588</w:t>
      </w:r>
      <w:r w:rsidR="00DA3748" w:rsidRPr="00F537BF">
        <w:rPr>
          <w:rFonts w:eastAsiaTheme="minorHAnsi"/>
          <w:b/>
          <w:bCs/>
          <w:iCs/>
          <w:color w:val="292929"/>
          <w:lang w:eastAsia="en-US"/>
        </w:rPr>
        <w:t> </w:t>
      </w:r>
      <w:r w:rsidR="00B05236">
        <w:rPr>
          <w:rFonts w:eastAsiaTheme="minorHAnsi"/>
          <w:b/>
          <w:bCs/>
          <w:iCs/>
          <w:color w:val="292929"/>
          <w:lang w:eastAsia="en-US"/>
        </w:rPr>
        <w:t>394</w:t>
      </w:r>
      <w:r w:rsidR="00DA3748" w:rsidRPr="00F537BF">
        <w:rPr>
          <w:rFonts w:eastAsiaTheme="minorHAnsi"/>
          <w:b/>
          <w:bCs/>
          <w:iCs/>
          <w:color w:val="292929"/>
          <w:lang w:eastAsia="en-US"/>
        </w:rPr>
        <w:t xml:space="preserve"> </w:t>
      </w:r>
      <w:proofErr w:type="spellStart"/>
      <w:r w:rsidR="00DA3748" w:rsidRPr="00F537BF">
        <w:rPr>
          <w:color w:val="000000"/>
        </w:rPr>
        <w:t>тыс</w:t>
      </w:r>
      <w:proofErr w:type="gramStart"/>
      <w:r w:rsidR="00DA3748" w:rsidRPr="00F537BF">
        <w:rPr>
          <w:color w:val="000000"/>
        </w:rPr>
        <w:t>.р</w:t>
      </w:r>
      <w:proofErr w:type="gramEnd"/>
      <w:r w:rsidR="00DA3748" w:rsidRPr="00F537BF">
        <w:rPr>
          <w:color w:val="000000"/>
        </w:rPr>
        <w:t>уб</w:t>
      </w:r>
      <w:proofErr w:type="spellEnd"/>
    </w:p>
    <w:p w:rsidR="00DA3748" w:rsidRPr="00F537BF" w:rsidRDefault="00DA3748" w:rsidP="00C27AB3">
      <w:pPr>
        <w:rPr>
          <w:color w:val="000000"/>
        </w:rPr>
      </w:pPr>
      <w:r w:rsidRPr="00F537BF">
        <w:rPr>
          <w:color w:val="000000"/>
        </w:rPr>
        <w:t xml:space="preserve">Сумма инвестиций на выкуп земельного участка составляет </w:t>
      </w:r>
      <w:r w:rsidRPr="00F537BF">
        <w:rPr>
          <w:b/>
          <w:color w:val="000000"/>
        </w:rPr>
        <w:t>500 000</w:t>
      </w:r>
      <w:r w:rsidRPr="00F537BF">
        <w:rPr>
          <w:color w:val="000000"/>
        </w:rPr>
        <w:t xml:space="preserve"> </w:t>
      </w:r>
      <w:proofErr w:type="spellStart"/>
      <w:r w:rsidRPr="00F537BF">
        <w:rPr>
          <w:color w:val="000000"/>
        </w:rPr>
        <w:t>тыс</w:t>
      </w:r>
      <w:proofErr w:type="gramStart"/>
      <w:r w:rsidRPr="00F537BF">
        <w:rPr>
          <w:color w:val="000000"/>
        </w:rPr>
        <w:t>.р</w:t>
      </w:r>
      <w:proofErr w:type="gramEnd"/>
      <w:r w:rsidRPr="00F537BF">
        <w:rPr>
          <w:color w:val="000000"/>
        </w:rPr>
        <w:t>уб</w:t>
      </w:r>
      <w:proofErr w:type="spellEnd"/>
    </w:p>
    <w:p w:rsidR="00DA3748" w:rsidRPr="00F537BF" w:rsidRDefault="00DA3748" w:rsidP="00C27AB3">
      <w:pPr>
        <w:rPr>
          <w:color w:val="000000"/>
        </w:rPr>
      </w:pPr>
      <w:r w:rsidRPr="00F537BF">
        <w:rPr>
          <w:color w:val="000000"/>
        </w:rPr>
        <w:t xml:space="preserve">Итоговая сумма инвестиций в проект составляет </w:t>
      </w:r>
      <w:r w:rsidRPr="00F537BF">
        <w:rPr>
          <w:b/>
          <w:color w:val="000000"/>
        </w:rPr>
        <w:t>2 </w:t>
      </w:r>
      <w:r w:rsidR="00B05236">
        <w:rPr>
          <w:b/>
          <w:color w:val="000000"/>
        </w:rPr>
        <w:t>088</w:t>
      </w:r>
      <w:r w:rsidRPr="00F537BF">
        <w:rPr>
          <w:b/>
          <w:color w:val="000000"/>
        </w:rPr>
        <w:t> </w:t>
      </w:r>
      <w:r w:rsidR="00B05236">
        <w:rPr>
          <w:b/>
          <w:color w:val="000000"/>
        </w:rPr>
        <w:t>394</w:t>
      </w:r>
      <w:r w:rsidRPr="00F537BF">
        <w:rPr>
          <w:color w:val="000000"/>
        </w:rPr>
        <w:t xml:space="preserve"> </w:t>
      </w:r>
      <w:proofErr w:type="spellStart"/>
      <w:r w:rsidRPr="00F537BF">
        <w:rPr>
          <w:color w:val="000000"/>
        </w:rPr>
        <w:t>тыс.руб</w:t>
      </w:r>
      <w:proofErr w:type="spellEnd"/>
    </w:p>
    <w:p w:rsidR="00DA3748" w:rsidRPr="00F537BF" w:rsidRDefault="00DA3748" w:rsidP="00C27AB3">
      <w:pPr>
        <w:rPr>
          <w:color w:val="000000"/>
        </w:rPr>
      </w:pPr>
    </w:p>
    <w:p w:rsidR="00C27AB3" w:rsidRPr="00F537BF" w:rsidRDefault="000D2B7F" w:rsidP="00C27AB3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2.1. </w:t>
      </w:r>
      <w:r w:rsidR="000D42D5"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>Права и о</w:t>
      </w: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>бяза</w:t>
      </w:r>
      <w:r w:rsidR="000D42D5"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нности </w:t>
      </w: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 сторон</w:t>
      </w:r>
    </w:p>
    <w:p w:rsidR="000D42D5" w:rsidRPr="00F537BF" w:rsidRDefault="000D42D5" w:rsidP="00C27AB3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</w:p>
    <w:p w:rsidR="000D42D5" w:rsidRPr="00F537BF" w:rsidRDefault="000D42D5" w:rsidP="00C27AB3">
      <w:pPr>
        <w:rPr>
          <w:rFonts w:eastAsiaTheme="minorHAnsi"/>
          <w:bCs/>
          <w:iCs/>
          <w:color w:val="292929"/>
          <w:lang w:eastAsia="en-US"/>
        </w:rPr>
      </w:pPr>
      <w:r w:rsidRPr="00F537BF">
        <w:rPr>
          <w:rFonts w:eastAsiaTheme="minorHAnsi"/>
          <w:bCs/>
          <w:iCs/>
          <w:color w:val="292929"/>
          <w:lang w:eastAsia="en-US"/>
        </w:rPr>
        <w:t>ООО «Синтез-95» после заключения соглашения на инвестирование проекта строительства коттеджного поселка на 90 домов берет на себя обязательства по выполнению функций</w:t>
      </w:r>
      <w:r w:rsidR="00454D21" w:rsidRPr="00F537BF">
        <w:rPr>
          <w:rFonts w:eastAsiaTheme="minorHAnsi"/>
          <w:bCs/>
          <w:iCs/>
          <w:color w:val="292929"/>
          <w:lang w:eastAsia="en-US"/>
        </w:rPr>
        <w:t xml:space="preserve"> службы заказчика и</w:t>
      </w:r>
      <w:r w:rsidRPr="00F537BF">
        <w:rPr>
          <w:rFonts w:eastAsiaTheme="minorHAnsi"/>
          <w:bCs/>
          <w:iCs/>
          <w:color w:val="292929"/>
          <w:lang w:eastAsia="en-US"/>
        </w:rPr>
        <w:t xml:space="preserve"> генерального подрядчика</w:t>
      </w:r>
      <w:r w:rsidR="00454D21" w:rsidRPr="00F537BF">
        <w:rPr>
          <w:rFonts w:eastAsiaTheme="minorHAnsi"/>
          <w:bCs/>
          <w:iCs/>
          <w:color w:val="292929"/>
          <w:lang w:eastAsia="en-US"/>
        </w:rPr>
        <w:t xml:space="preserve"> стройки. </w:t>
      </w:r>
    </w:p>
    <w:p w:rsidR="00454D21" w:rsidRPr="00F537BF" w:rsidRDefault="00454D21" w:rsidP="00C27AB3">
      <w:pPr>
        <w:rPr>
          <w:rFonts w:eastAsiaTheme="minorHAnsi"/>
          <w:bCs/>
          <w:iCs/>
          <w:color w:val="292929"/>
          <w:lang w:eastAsia="en-US"/>
        </w:rPr>
      </w:pPr>
    </w:p>
    <w:p w:rsidR="00454D21" w:rsidRPr="00F537BF" w:rsidRDefault="00544B0E" w:rsidP="00C27AB3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2.2. </w:t>
      </w:r>
      <w:r w:rsidR="00454D21"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>Список функций службы</w:t>
      </w:r>
      <w:r w:rsidRPr="00F537BF"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 xml:space="preserve"> заказчика</w:t>
      </w:r>
    </w:p>
    <w:p w:rsidR="00544B0E" w:rsidRPr="00F537BF" w:rsidRDefault="00544B0E" w:rsidP="00C27AB3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</w:p>
    <w:p w:rsidR="00544B0E" w:rsidRPr="00F537BF" w:rsidRDefault="00544B0E" w:rsidP="00C27AB3">
      <w:pPr>
        <w:rPr>
          <w:rFonts w:eastAsiaTheme="minorHAnsi"/>
          <w:b/>
          <w:bCs/>
          <w:iCs/>
          <w:color w:val="292929"/>
          <w:lang w:eastAsia="en-US"/>
        </w:rPr>
      </w:pPr>
      <w:r w:rsidRPr="00F537BF">
        <w:rPr>
          <w:rFonts w:eastAsiaTheme="minorHAnsi"/>
          <w:b/>
          <w:bCs/>
          <w:iCs/>
          <w:color w:val="292929"/>
          <w:lang w:eastAsia="en-US"/>
        </w:rPr>
        <w:t xml:space="preserve">Служба заказчика на </w:t>
      </w:r>
      <w:proofErr w:type="spellStart"/>
      <w:r w:rsidRPr="00F537BF">
        <w:rPr>
          <w:rFonts w:eastAsiaTheme="minorHAnsi"/>
          <w:b/>
          <w:bCs/>
          <w:iCs/>
          <w:color w:val="292929"/>
          <w:lang w:eastAsia="en-US"/>
        </w:rPr>
        <w:t>предпроектной</w:t>
      </w:r>
      <w:proofErr w:type="spellEnd"/>
      <w:r w:rsidRPr="00F537BF">
        <w:rPr>
          <w:rFonts w:eastAsiaTheme="minorHAnsi"/>
          <w:b/>
          <w:bCs/>
          <w:iCs/>
          <w:color w:val="292929"/>
          <w:lang w:eastAsia="en-US"/>
        </w:rPr>
        <w:t xml:space="preserve"> стадии: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>изучает строительную площадку (земельный участок для строительства)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проводит консультации с инвестором и специалистами городских служб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изучает возможность получения основных разрешительных документов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готовит все необходимые для начала проектирования документы и исходные данные, включая: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lastRenderedPageBreak/>
        <w:t xml:space="preserve">основной распорядительный документ на право проектирования и строительства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градостроительное заключение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эскиз №1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эскиз №2 (план земельного участка с расчетом инженерных нагрузок)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proofErr w:type="spellStart"/>
      <w:r w:rsidRPr="00544B0E">
        <w:rPr>
          <w:color w:val="000000"/>
        </w:rPr>
        <w:t>геоподоснову</w:t>
      </w:r>
      <w:proofErr w:type="spellEnd"/>
      <w:r w:rsidRPr="00544B0E">
        <w:rPr>
          <w:color w:val="000000"/>
        </w:rPr>
        <w:t xml:space="preserve">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строительный паспорт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технические условия на присоединение к городским сетям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исходные данные по экологии, инженерной геологии, техническому состоянию существующих зданий, задание на проектирование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согласует комплект исходно-разрешительной документации, со всеми возможными действиями для минимизации затрат Заказчика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готовит и проводит тендер среди проектных компаний для определения генерального проектировщика, а также субподрядчиков проектирования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готовит договоры с проектными организациями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 xml:space="preserve">готовит тендерную документацию, организует и проводит тендер для выбора генерального подрядчика на строительные работы, а также субподрядных организаций </w:t>
      </w:r>
    </w:p>
    <w:p w:rsidR="00544B0E" w:rsidRPr="00544B0E" w:rsidRDefault="00544B0E" w:rsidP="000207A9">
      <w:pPr>
        <w:numPr>
          <w:ilvl w:val="0"/>
          <w:numId w:val="6"/>
        </w:numPr>
        <w:autoSpaceDE/>
        <w:autoSpaceDN/>
        <w:adjustRightInd/>
        <w:spacing w:before="105" w:after="120" w:line="300" w:lineRule="atLeast"/>
        <w:ind w:left="150"/>
        <w:jc w:val="left"/>
        <w:rPr>
          <w:color w:val="000000"/>
        </w:rPr>
      </w:pPr>
      <w:r w:rsidRPr="00544B0E">
        <w:rPr>
          <w:color w:val="000000"/>
        </w:rPr>
        <w:t>готовит договоры с генеральным подрядчиком и субподрядными организациями</w:t>
      </w:r>
    </w:p>
    <w:p w:rsidR="00544B0E" w:rsidRPr="00F537BF" w:rsidRDefault="00544B0E" w:rsidP="00544B0E">
      <w:pPr>
        <w:jc w:val="left"/>
        <w:rPr>
          <w:rFonts w:eastAsiaTheme="minorHAnsi"/>
          <w:b/>
          <w:bCs/>
          <w:iCs/>
          <w:color w:val="292929"/>
          <w:lang w:eastAsia="en-US"/>
        </w:rPr>
      </w:pPr>
      <w:r w:rsidRPr="00F537BF">
        <w:rPr>
          <w:b/>
        </w:rPr>
        <w:t>На стадии разработки проектной документации служба заказчика:</w:t>
      </w:r>
    </w:p>
    <w:p w:rsidR="00544B0E" w:rsidRPr="00544B0E" w:rsidRDefault="00544B0E" w:rsidP="000207A9">
      <w:pPr>
        <w:numPr>
          <w:ilvl w:val="0"/>
          <w:numId w:val="7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готовит и утверждает техническое задание на разработку проектной документации, </w:t>
      </w:r>
      <w:r w:rsidRPr="00544B0E">
        <w:rPr>
          <w:color w:val="000000"/>
        </w:rPr>
        <w:br/>
        <w:t xml:space="preserve">принимает </w:t>
      </w:r>
      <w:proofErr w:type="spellStart"/>
      <w:r w:rsidRPr="00544B0E">
        <w:rPr>
          <w:color w:val="000000"/>
        </w:rPr>
        <w:t>сделаную</w:t>
      </w:r>
      <w:proofErr w:type="spellEnd"/>
      <w:r w:rsidRPr="00544B0E">
        <w:rPr>
          <w:color w:val="000000"/>
        </w:rPr>
        <w:t xml:space="preserve"> проектную документацию </w:t>
      </w:r>
    </w:p>
    <w:p w:rsidR="00544B0E" w:rsidRPr="00544B0E" w:rsidRDefault="00544B0E" w:rsidP="000207A9">
      <w:pPr>
        <w:numPr>
          <w:ilvl w:val="0"/>
          <w:numId w:val="7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согласует разделы проекта с городскими службами </w:t>
      </w:r>
    </w:p>
    <w:p w:rsidR="00544B0E" w:rsidRPr="00544B0E" w:rsidRDefault="00544B0E" w:rsidP="000207A9">
      <w:pPr>
        <w:numPr>
          <w:ilvl w:val="0"/>
          <w:numId w:val="7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согласует комплект документации в органах архитектуры, экспертизы и, при необходимости, в Федеральной экспертизе </w:t>
      </w:r>
    </w:p>
    <w:p w:rsidR="00544B0E" w:rsidRPr="00544B0E" w:rsidRDefault="00544B0E" w:rsidP="000207A9">
      <w:pPr>
        <w:numPr>
          <w:ilvl w:val="0"/>
          <w:numId w:val="7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получает разрешения на строительство в Инспекции государственного архитектурно-строительного надзора (ИГАСН) </w:t>
      </w:r>
    </w:p>
    <w:p w:rsidR="00544B0E" w:rsidRPr="00544B0E" w:rsidRDefault="00544B0E" w:rsidP="000207A9">
      <w:pPr>
        <w:numPr>
          <w:ilvl w:val="0"/>
          <w:numId w:val="7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согласует и утверждает (и </w:t>
      </w:r>
      <w:proofErr w:type="spellStart"/>
      <w:r w:rsidRPr="00544B0E">
        <w:rPr>
          <w:color w:val="000000"/>
        </w:rPr>
        <w:t>переутверждает</w:t>
      </w:r>
      <w:proofErr w:type="spellEnd"/>
      <w:r w:rsidRPr="00544B0E">
        <w:rPr>
          <w:color w:val="000000"/>
        </w:rPr>
        <w:t>, если нужно) проектно-сметную документацию, а также внесение в эту документацию исправлений по замечаниям и заключениям органов экспертизы</w:t>
      </w:r>
    </w:p>
    <w:p w:rsidR="00544B0E" w:rsidRPr="00544B0E" w:rsidRDefault="00544B0E" w:rsidP="00544B0E">
      <w:pPr>
        <w:autoSpaceDE/>
        <w:autoSpaceDN/>
        <w:adjustRightInd/>
        <w:spacing w:after="150" w:line="300" w:lineRule="atLeast"/>
        <w:jc w:val="left"/>
        <w:outlineLvl w:val="1"/>
        <w:rPr>
          <w:b/>
          <w:bCs/>
          <w:color w:val="000000"/>
        </w:rPr>
      </w:pPr>
      <w:r w:rsidRPr="00544B0E">
        <w:rPr>
          <w:b/>
          <w:bCs/>
          <w:color w:val="000000"/>
        </w:rPr>
        <w:t>На стадии строительства объекта:</w:t>
      </w:r>
    </w:p>
    <w:p w:rsidR="00544B0E" w:rsidRPr="00F537BF" w:rsidRDefault="00544B0E" w:rsidP="000207A9">
      <w:pPr>
        <w:pStyle w:val="a6"/>
        <w:numPr>
          <w:ilvl w:val="0"/>
          <w:numId w:val="8"/>
        </w:numPr>
        <w:autoSpaceDE/>
        <w:autoSpaceDN/>
        <w:adjustRightInd/>
        <w:spacing w:before="150" w:after="150" w:line="300" w:lineRule="atLeast"/>
        <w:ind w:left="133"/>
        <w:jc w:val="left"/>
        <w:rPr>
          <w:color w:val="000000"/>
        </w:rPr>
      </w:pPr>
      <w:r w:rsidRPr="00F537BF">
        <w:rPr>
          <w:color w:val="000000"/>
        </w:rPr>
        <w:t xml:space="preserve">Служба заказчика обеспечивает технический надзор - строительный </w:t>
      </w:r>
      <w:proofErr w:type="gramStart"/>
      <w:r w:rsidRPr="00F537BF">
        <w:rPr>
          <w:color w:val="000000"/>
        </w:rPr>
        <w:t>контроль за</w:t>
      </w:r>
      <w:proofErr w:type="gramEnd"/>
      <w:r w:rsidRPr="00F537BF">
        <w:rPr>
          <w:color w:val="000000"/>
        </w:rPr>
        <w:t xml:space="preserve"> проведением строительных работ, включая: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контроль качества выполненных работ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lastRenderedPageBreak/>
        <w:t>приемку физических объемов выполненных общестроительных работ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>проверку актов выполненных работ (ф</w:t>
      </w:r>
      <w:proofErr w:type="gramStart"/>
      <w:r w:rsidRPr="00544B0E">
        <w:rPr>
          <w:color w:val="000000"/>
        </w:rPr>
        <w:t>2</w:t>
      </w:r>
      <w:proofErr w:type="gramEnd"/>
      <w:r w:rsidRPr="00544B0E">
        <w:rPr>
          <w:color w:val="000000"/>
        </w:rPr>
        <w:t xml:space="preserve">, ф3)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>принимает скрываемых работ - приемка скрытых работ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принимает монтажные элементы ответственных конструкций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принимает смонтированное оборудование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контролирует испытания установленного оборудования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принимает исполнительную документацию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участвует в рабочей комиссии по приемке завершенного строительством объекта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 xml:space="preserve">организует проведение и участвует в работе государственной приемочной комиссии </w:t>
      </w:r>
    </w:p>
    <w:p w:rsidR="00544B0E" w:rsidRPr="00544B0E" w:rsidRDefault="00544B0E" w:rsidP="000207A9">
      <w:pPr>
        <w:numPr>
          <w:ilvl w:val="0"/>
          <w:numId w:val="8"/>
        </w:numPr>
        <w:autoSpaceDE/>
        <w:autoSpaceDN/>
        <w:adjustRightInd/>
        <w:spacing w:before="105" w:after="120" w:line="300" w:lineRule="atLeast"/>
        <w:ind w:left="133"/>
        <w:jc w:val="left"/>
        <w:rPr>
          <w:color w:val="000000"/>
        </w:rPr>
      </w:pPr>
      <w:r w:rsidRPr="00544B0E">
        <w:rPr>
          <w:color w:val="000000"/>
        </w:rPr>
        <w:t>организует тендеры по выбору поставщиков оборудования, строительных материалов и конструкций для оптимизации показателей стоимости и качества здания или другого объекта строительства</w:t>
      </w:r>
    </w:p>
    <w:p w:rsidR="00544B0E" w:rsidRDefault="00F537BF" w:rsidP="00544B0E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  <w: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  <w:t>2.3. Список функций Генерального подрядчика</w:t>
      </w:r>
    </w:p>
    <w:p w:rsidR="00F537BF" w:rsidRDefault="00F537BF" w:rsidP="00544B0E">
      <w:pPr>
        <w:rPr>
          <w:rFonts w:eastAsiaTheme="minorHAnsi"/>
          <w:b/>
          <w:bCs/>
          <w:iCs/>
          <w:color w:val="292929"/>
          <w:sz w:val="32"/>
          <w:szCs w:val="32"/>
          <w:lang w:eastAsia="en-US"/>
        </w:rPr>
      </w:pPr>
    </w:p>
    <w:p w:rsidR="00F537BF" w:rsidRPr="00F537BF" w:rsidRDefault="00F537BF" w:rsidP="00F537BF">
      <w:pPr>
        <w:pStyle w:val="justify"/>
        <w:rPr>
          <w:b/>
          <w:color w:val="000000"/>
          <w:sz w:val="28"/>
          <w:szCs w:val="28"/>
        </w:rPr>
      </w:pPr>
      <w:r w:rsidRPr="00F537BF">
        <w:rPr>
          <w:b/>
          <w:color w:val="000000"/>
          <w:sz w:val="28"/>
          <w:szCs w:val="28"/>
        </w:rPr>
        <w:t>Генподрядчик по договору подряда обязан: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построить с выполнением необходимых объемов СМР предусмотренный планом и титулом объе</w:t>
      </w:r>
      <w:proofErr w:type="gramStart"/>
      <w:r w:rsidRPr="00F537BF">
        <w:rPr>
          <w:color w:val="000000"/>
          <w:sz w:val="28"/>
          <w:szCs w:val="28"/>
        </w:rPr>
        <w:t>кт стр</w:t>
      </w:r>
      <w:proofErr w:type="gramEnd"/>
      <w:r w:rsidRPr="00F537BF">
        <w:rPr>
          <w:color w:val="000000"/>
          <w:sz w:val="28"/>
          <w:szCs w:val="28"/>
        </w:rPr>
        <w:t>оительства в соответствии с утвержденной проектно-сметной документацией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укомплектовать при всех условиях полностью с начала года за счет имеющихся ресурсов объе</w:t>
      </w:r>
      <w:proofErr w:type="gramStart"/>
      <w:r w:rsidRPr="00F537BF">
        <w:rPr>
          <w:color w:val="000000"/>
          <w:sz w:val="28"/>
          <w:szCs w:val="28"/>
        </w:rPr>
        <w:t>кт стр</w:t>
      </w:r>
      <w:proofErr w:type="gramEnd"/>
      <w:r w:rsidRPr="00F537BF">
        <w:rPr>
          <w:color w:val="000000"/>
          <w:sz w:val="28"/>
          <w:szCs w:val="28"/>
        </w:rPr>
        <w:t>оительства (пусковой комплекс) рабочей силой, материалами, строительной техникой и транспортными средствами с тем, чтобы обеспечить безусловное выполнение графиков строительства и установленных зада</w:t>
      </w:r>
      <w:r>
        <w:rPr>
          <w:color w:val="000000"/>
          <w:sz w:val="28"/>
          <w:szCs w:val="28"/>
        </w:rPr>
        <w:t>ний по вводу объекта в действие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 xml:space="preserve">передавать графики производства работ заказчику для осуществления им </w:t>
      </w:r>
      <w:proofErr w:type="gramStart"/>
      <w:r w:rsidRPr="00F537BF">
        <w:rPr>
          <w:color w:val="000000"/>
          <w:sz w:val="28"/>
          <w:szCs w:val="28"/>
        </w:rPr>
        <w:t>контроля за</w:t>
      </w:r>
      <w:proofErr w:type="gramEnd"/>
      <w:r w:rsidRPr="00F537BF">
        <w:rPr>
          <w:color w:val="000000"/>
          <w:sz w:val="28"/>
          <w:szCs w:val="28"/>
        </w:rPr>
        <w:t xml:space="preserve"> ходом строительства, обеспечить надлежащее качество выполняемых СМР в соответствии со строительными нормами и правилами, а также проверку пригодности применяемых при этом материалов</w:t>
      </w:r>
      <w:r>
        <w:rPr>
          <w:color w:val="000000"/>
          <w:sz w:val="28"/>
          <w:szCs w:val="28"/>
        </w:rPr>
        <w:t>, готовых изделий и конструкций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обеспечивать по согласованию с заказчиком или другими заинтересованными организациями нормальную эксплуатацию сооружений, помещений, коммуникаций, устройств и установок, созданных или временно передава</w:t>
      </w:r>
      <w:r>
        <w:rPr>
          <w:color w:val="000000"/>
          <w:sz w:val="28"/>
          <w:szCs w:val="28"/>
        </w:rPr>
        <w:t>емых ему для ну</w:t>
      </w:r>
      <w:proofErr w:type="gramStart"/>
      <w:r>
        <w:rPr>
          <w:color w:val="000000"/>
          <w:sz w:val="28"/>
          <w:szCs w:val="28"/>
        </w:rPr>
        <w:t>жд стр</w:t>
      </w:r>
      <w:proofErr w:type="gramEnd"/>
      <w:r>
        <w:rPr>
          <w:color w:val="000000"/>
          <w:sz w:val="28"/>
          <w:szCs w:val="28"/>
        </w:rPr>
        <w:t>оительства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обеспечивать строительство материалами, готовыми конструкциями и изделиями, за исключением тех, обеспечение которыми возложено на заказчика, согласно дейст</w:t>
      </w:r>
      <w:r>
        <w:rPr>
          <w:color w:val="000000"/>
          <w:sz w:val="28"/>
          <w:szCs w:val="28"/>
        </w:rPr>
        <w:t>вующему законодательству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 xml:space="preserve">выполнять наряду с основными общестроительными работами вспомогательные строительные работы по обеспечению монтажных и </w:t>
      </w:r>
      <w:r w:rsidRPr="00F537BF">
        <w:rPr>
          <w:color w:val="000000"/>
          <w:sz w:val="28"/>
          <w:szCs w:val="28"/>
        </w:rPr>
        <w:lastRenderedPageBreak/>
        <w:t xml:space="preserve">других специальных работ, поручаемых субподрядчикам по перечню, утвержденному совместно вышестоящими организациями генерального подрядчика и субподрядчика или в соответствии с особыми </w:t>
      </w:r>
      <w:r w:rsidR="00F23A7B">
        <w:rPr>
          <w:color w:val="000000"/>
          <w:sz w:val="28"/>
          <w:szCs w:val="28"/>
        </w:rPr>
        <w:t>условиями к договору субподряда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произвести индивидуальное испытание смонтированного оборудования и принять участие в обеспечении заказчик</w:t>
      </w:r>
      <w:r w:rsidR="00F23A7B">
        <w:rPr>
          <w:color w:val="000000"/>
          <w:sz w:val="28"/>
          <w:szCs w:val="28"/>
        </w:rPr>
        <w:t>ом его комплексного опробования</w:t>
      </w:r>
    </w:p>
    <w:p w:rsid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предъявлять рабочей комиссии законченный строительством объект (очередь, пусковой комплекс), а также отдельные здания и сооружения в его составе с оформлением соответствую</w:t>
      </w:r>
      <w:r w:rsidR="00F23A7B">
        <w:rPr>
          <w:color w:val="000000"/>
          <w:sz w:val="28"/>
          <w:szCs w:val="28"/>
        </w:rPr>
        <w:t>щей исполнительной документации</w:t>
      </w:r>
    </w:p>
    <w:p w:rsidR="00F537BF" w:rsidRPr="00F537BF" w:rsidRDefault="00F537BF" w:rsidP="000207A9">
      <w:pPr>
        <w:pStyle w:val="justify"/>
        <w:numPr>
          <w:ilvl w:val="0"/>
          <w:numId w:val="9"/>
        </w:numPr>
        <w:ind w:left="57"/>
        <w:rPr>
          <w:sz w:val="28"/>
          <w:szCs w:val="28"/>
        </w:rPr>
      </w:pPr>
      <w:r w:rsidRPr="00F537BF">
        <w:rPr>
          <w:color w:val="000000"/>
          <w:sz w:val="28"/>
          <w:szCs w:val="28"/>
        </w:rPr>
        <w:t xml:space="preserve">обеспечить совместно с заказчиком и субподрядчиками подготовку объекта строительства к вводу </w:t>
      </w:r>
      <w:r w:rsidR="00F23A7B">
        <w:rPr>
          <w:color w:val="000000"/>
          <w:sz w:val="28"/>
          <w:szCs w:val="28"/>
        </w:rPr>
        <w:t>в действие в установленный срок</w:t>
      </w:r>
    </w:p>
    <w:p w:rsidR="00F537BF" w:rsidRP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Генподрядчик выполняет функции и обязанности заказчика во взаимоотношениях со специализированными организациями,</w:t>
      </w:r>
      <w:r>
        <w:rPr>
          <w:color w:val="000000"/>
          <w:sz w:val="28"/>
          <w:szCs w:val="28"/>
        </w:rPr>
        <w:t xml:space="preserve"> </w:t>
      </w:r>
      <w:r w:rsidRPr="00F537BF">
        <w:rPr>
          <w:color w:val="000000"/>
          <w:sz w:val="28"/>
          <w:szCs w:val="28"/>
        </w:rPr>
        <w:t>которым по договорам субподряда поручено выполнение отдельных видов или комплексов</w:t>
      </w:r>
      <w:r w:rsidR="00F23A7B">
        <w:rPr>
          <w:color w:val="000000"/>
          <w:sz w:val="28"/>
          <w:szCs w:val="28"/>
        </w:rPr>
        <w:t xml:space="preserve"> работ</w:t>
      </w:r>
    </w:p>
    <w:p w:rsidR="00F537BF" w:rsidRPr="00F537BF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Генподрядчик вправе в период до полной отделки и сдачи заказчику объекта строительства использовать временно и без оплаты здания, сооружения и оборудование для нужд строительств</w:t>
      </w:r>
      <w:proofErr w:type="gramStart"/>
      <w:r w:rsidRPr="00F537BF">
        <w:rPr>
          <w:color w:val="000000"/>
          <w:sz w:val="28"/>
          <w:szCs w:val="28"/>
        </w:rPr>
        <w:t>а(</w:t>
      </w:r>
      <w:proofErr w:type="gramEnd"/>
      <w:r w:rsidRPr="00F537BF">
        <w:rPr>
          <w:color w:val="000000"/>
          <w:sz w:val="28"/>
          <w:szCs w:val="28"/>
        </w:rPr>
        <w:t xml:space="preserve">включая социально-бытовое обслуживание работников стройки)при условии последующей сдачи их заказчику в полной исправности и в сроки, предусмотренные особыми условиями к договору подряда, а также вправе использовать с согласия заказчика для нужд строительства материалы, конструкции, изделия, </w:t>
      </w:r>
      <w:proofErr w:type="gramStart"/>
      <w:r w:rsidRPr="00F537BF">
        <w:rPr>
          <w:color w:val="000000"/>
          <w:sz w:val="28"/>
          <w:szCs w:val="28"/>
        </w:rPr>
        <w:t>получаемые от разборки частей зданий и со</w:t>
      </w:r>
      <w:r w:rsidR="00F23A7B">
        <w:rPr>
          <w:color w:val="000000"/>
          <w:sz w:val="28"/>
          <w:szCs w:val="28"/>
        </w:rPr>
        <w:t>оружений или от попутной добычи</w:t>
      </w:r>
      <w:proofErr w:type="gramEnd"/>
    </w:p>
    <w:p w:rsidR="00F23A7B" w:rsidRDefault="00F537BF" w:rsidP="000207A9">
      <w:pPr>
        <w:pStyle w:val="justify"/>
        <w:numPr>
          <w:ilvl w:val="0"/>
          <w:numId w:val="9"/>
        </w:numPr>
        <w:ind w:left="57"/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Генеральный подрядчик обязан устранить за свой счет (или обеспечить устранение субподрядчиком) дефекты, допущенные по его вине (или по вине субподрядчика) в выполненных работах и обнаруженные в следующие гарантийные сроки со дня подписания акта приемки объекта:</w:t>
      </w:r>
    </w:p>
    <w:p w:rsidR="00F23A7B" w:rsidRDefault="00F537BF" w:rsidP="000207A9">
      <w:pPr>
        <w:pStyle w:val="justify"/>
        <w:numPr>
          <w:ilvl w:val="0"/>
          <w:numId w:val="10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общестроительным работам при строительстве жилых домов — в течение двух лет</w:t>
      </w:r>
    </w:p>
    <w:p w:rsidR="00F23A7B" w:rsidRDefault="00F537BF" w:rsidP="000207A9">
      <w:pPr>
        <w:pStyle w:val="justify"/>
        <w:numPr>
          <w:ilvl w:val="0"/>
          <w:numId w:val="10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общестроительным работам при строительстве всех других объектов — в течение года</w:t>
      </w:r>
    </w:p>
    <w:p w:rsidR="00F23A7B" w:rsidRDefault="00F537BF" w:rsidP="000207A9">
      <w:pPr>
        <w:pStyle w:val="justify"/>
        <w:numPr>
          <w:ilvl w:val="0"/>
          <w:numId w:val="10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 xml:space="preserve">по законченному монтажом оборудованию, производственным трубопроводам, системам промышленной вентиляции, электроснабжения, водоснабжения и канализации — в течение 6 </w:t>
      </w:r>
      <w:proofErr w:type="spellStart"/>
      <w:proofErr w:type="gramStart"/>
      <w:r w:rsidRPr="00F537BF">
        <w:rPr>
          <w:color w:val="000000"/>
          <w:sz w:val="28"/>
          <w:szCs w:val="28"/>
        </w:rPr>
        <w:t>мес</w:t>
      </w:r>
      <w:proofErr w:type="spellEnd"/>
      <w:proofErr w:type="gramEnd"/>
    </w:p>
    <w:p w:rsidR="00F537BF" w:rsidRPr="00F537BF" w:rsidRDefault="00F537BF" w:rsidP="000207A9">
      <w:pPr>
        <w:pStyle w:val="justify"/>
        <w:numPr>
          <w:ilvl w:val="0"/>
          <w:numId w:val="10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системе центрального отопления — в течение одного отопительного периода.</w:t>
      </w:r>
    </w:p>
    <w:p w:rsidR="00F537BF" w:rsidRPr="00F537BF" w:rsidRDefault="00F537BF" w:rsidP="00F537BF">
      <w:pPr>
        <w:ind w:left="57"/>
        <w:rPr>
          <w:rFonts w:eastAsiaTheme="minorHAnsi"/>
          <w:b/>
          <w:bCs/>
          <w:iCs/>
          <w:color w:val="292929"/>
          <w:lang w:eastAsia="en-US"/>
        </w:rPr>
      </w:pPr>
    </w:p>
    <w:sectPr w:rsidR="00F537BF" w:rsidRPr="00F537BF" w:rsidSect="00C27AB3">
      <w:pgSz w:w="11906" w:h="16838"/>
      <w:pgMar w:top="1134" w:right="849" w:bottom="1134" w:left="1701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5D" w:rsidRDefault="00864D5D" w:rsidP="00D47800">
      <w:r>
        <w:separator/>
      </w:r>
    </w:p>
  </w:endnote>
  <w:endnote w:type="continuationSeparator" w:id="0">
    <w:p w:rsidR="00864D5D" w:rsidRDefault="00864D5D" w:rsidP="00D4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8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3838276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tr w:rsidR="00991D3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991D37" w:rsidRDefault="00991D3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991D37" w:rsidRDefault="00991D37">
              <w:pPr>
                <w:tabs>
                  <w:tab w:val="left" w:pos="1490"/>
                </w:tabs>
                <w:rPr>
                  <w:rFonts w:asciiTheme="majorHAnsi" w:hAnsiTheme="majorHAnsi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C63B2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991D37" w:rsidRDefault="00991D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5D" w:rsidRDefault="00864D5D" w:rsidP="00D47800">
      <w:r>
        <w:separator/>
      </w:r>
    </w:p>
  </w:footnote>
  <w:footnote w:type="continuationSeparator" w:id="0">
    <w:p w:rsidR="00864D5D" w:rsidRDefault="00864D5D" w:rsidP="00D4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10"/>
    <w:multiLevelType w:val="multilevel"/>
    <w:tmpl w:val="ADD40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1281"/>
    <w:multiLevelType w:val="hybridMultilevel"/>
    <w:tmpl w:val="31388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450B"/>
    <w:multiLevelType w:val="hybridMultilevel"/>
    <w:tmpl w:val="E25C9C0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82318E"/>
    <w:multiLevelType w:val="hybridMultilevel"/>
    <w:tmpl w:val="BC2A48F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747FA"/>
    <w:multiLevelType w:val="hybridMultilevel"/>
    <w:tmpl w:val="D2907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42E4F"/>
    <w:multiLevelType w:val="hybridMultilevel"/>
    <w:tmpl w:val="B694E75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0A1EA6"/>
    <w:multiLevelType w:val="multilevel"/>
    <w:tmpl w:val="DDF0F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6D56"/>
    <w:multiLevelType w:val="hybridMultilevel"/>
    <w:tmpl w:val="4CF230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7631D"/>
    <w:multiLevelType w:val="hybridMultilevel"/>
    <w:tmpl w:val="2C3C4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D137A"/>
    <w:multiLevelType w:val="hybridMultilevel"/>
    <w:tmpl w:val="CD1C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8"/>
    <w:rsid w:val="000207A9"/>
    <w:rsid w:val="0002748B"/>
    <w:rsid w:val="000362F2"/>
    <w:rsid w:val="0006188B"/>
    <w:rsid w:val="00063745"/>
    <w:rsid w:val="000B36DF"/>
    <w:rsid w:val="000D2B7F"/>
    <w:rsid w:val="000D42D5"/>
    <w:rsid w:val="000D7ECF"/>
    <w:rsid w:val="000E09E4"/>
    <w:rsid w:val="00107DE8"/>
    <w:rsid w:val="001168DA"/>
    <w:rsid w:val="00140DA3"/>
    <w:rsid w:val="00157C23"/>
    <w:rsid w:val="0017284D"/>
    <w:rsid w:val="00194C4A"/>
    <w:rsid w:val="00194E2C"/>
    <w:rsid w:val="001D4DD4"/>
    <w:rsid w:val="00222CBD"/>
    <w:rsid w:val="00227D13"/>
    <w:rsid w:val="00242510"/>
    <w:rsid w:val="00245345"/>
    <w:rsid w:val="00261B25"/>
    <w:rsid w:val="00294560"/>
    <w:rsid w:val="002F389E"/>
    <w:rsid w:val="0031594D"/>
    <w:rsid w:val="0038266F"/>
    <w:rsid w:val="00390992"/>
    <w:rsid w:val="00390A5C"/>
    <w:rsid w:val="003F74DE"/>
    <w:rsid w:val="00427D10"/>
    <w:rsid w:val="00437867"/>
    <w:rsid w:val="00454D21"/>
    <w:rsid w:val="00467E84"/>
    <w:rsid w:val="00494259"/>
    <w:rsid w:val="004970A4"/>
    <w:rsid w:val="004B3437"/>
    <w:rsid w:val="004D0FB2"/>
    <w:rsid w:val="00501B15"/>
    <w:rsid w:val="00525B63"/>
    <w:rsid w:val="00544B0E"/>
    <w:rsid w:val="0056152D"/>
    <w:rsid w:val="005716A0"/>
    <w:rsid w:val="005A124E"/>
    <w:rsid w:val="005C401B"/>
    <w:rsid w:val="005D6DD8"/>
    <w:rsid w:val="006007BC"/>
    <w:rsid w:val="00604F75"/>
    <w:rsid w:val="00616B5C"/>
    <w:rsid w:val="00672F61"/>
    <w:rsid w:val="00675BF5"/>
    <w:rsid w:val="00692823"/>
    <w:rsid w:val="006A7238"/>
    <w:rsid w:val="007278D6"/>
    <w:rsid w:val="00751AF0"/>
    <w:rsid w:val="007557F2"/>
    <w:rsid w:val="00772EF8"/>
    <w:rsid w:val="0077313E"/>
    <w:rsid w:val="00783173"/>
    <w:rsid w:val="007855D2"/>
    <w:rsid w:val="0078703A"/>
    <w:rsid w:val="007C2F80"/>
    <w:rsid w:val="007F3B56"/>
    <w:rsid w:val="007F582E"/>
    <w:rsid w:val="008347C1"/>
    <w:rsid w:val="00834A31"/>
    <w:rsid w:val="00835BBF"/>
    <w:rsid w:val="00840727"/>
    <w:rsid w:val="00843962"/>
    <w:rsid w:val="00853EDA"/>
    <w:rsid w:val="00864D5D"/>
    <w:rsid w:val="008D60D3"/>
    <w:rsid w:val="00917945"/>
    <w:rsid w:val="00924D7B"/>
    <w:rsid w:val="00970A4A"/>
    <w:rsid w:val="009855FA"/>
    <w:rsid w:val="00991D37"/>
    <w:rsid w:val="009D15AF"/>
    <w:rsid w:val="009D7FA4"/>
    <w:rsid w:val="00A0220A"/>
    <w:rsid w:val="00A52D0A"/>
    <w:rsid w:val="00A83F61"/>
    <w:rsid w:val="00A8782B"/>
    <w:rsid w:val="00AA40E8"/>
    <w:rsid w:val="00AB3439"/>
    <w:rsid w:val="00AE22D9"/>
    <w:rsid w:val="00AF3621"/>
    <w:rsid w:val="00AF617E"/>
    <w:rsid w:val="00B05236"/>
    <w:rsid w:val="00B15E79"/>
    <w:rsid w:val="00B33945"/>
    <w:rsid w:val="00B421A9"/>
    <w:rsid w:val="00B44311"/>
    <w:rsid w:val="00B6162B"/>
    <w:rsid w:val="00B653BA"/>
    <w:rsid w:val="00B66A2E"/>
    <w:rsid w:val="00B9545A"/>
    <w:rsid w:val="00B96B07"/>
    <w:rsid w:val="00BB71F6"/>
    <w:rsid w:val="00BC2D13"/>
    <w:rsid w:val="00BC39BB"/>
    <w:rsid w:val="00BC4D16"/>
    <w:rsid w:val="00BC5138"/>
    <w:rsid w:val="00BC7B4A"/>
    <w:rsid w:val="00C27AB3"/>
    <w:rsid w:val="00C37F90"/>
    <w:rsid w:val="00C60BA3"/>
    <w:rsid w:val="00C71ACA"/>
    <w:rsid w:val="00C83929"/>
    <w:rsid w:val="00C90504"/>
    <w:rsid w:val="00CC2FDA"/>
    <w:rsid w:val="00D227D7"/>
    <w:rsid w:val="00D31D9D"/>
    <w:rsid w:val="00D47800"/>
    <w:rsid w:val="00D67DC5"/>
    <w:rsid w:val="00D90480"/>
    <w:rsid w:val="00D96BD0"/>
    <w:rsid w:val="00DA273C"/>
    <w:rsid w:val="00DA3748"/>
    <w:rsid w:val="00DD2B52"/>
    <w:rsid w:val="00DD7318"/>
    <w:rsid w:val="00DF0B8F"/>
    <w:rsid w:val="00E228A1"/>
    <w:rsid w:val="00E521B0"/>
    <w:rsid w:val="00E90B2D"/>
    <w:rsid w:val="00E94E59"/>
    <w:rsid w:val="00EA0B6D"/>
    <w:rsid w:val="00EA68B2"/>
    <w:rsid w:val="00EB7925"/>
    <w:rsid w:val="00ED3444"/>
    <w:rsid w:val="00ED6E22"/>
    <w:rsid w:val="00EE697F"/>
    <w:rsid w:val="00F11DB4"/>
    <w:rsid w:val="00F14D2A"/>
    <w:rsid w:val="00F16217"/>
    <w:rsid w:val="00F23A7B"/>
    <w:rsid w:val="00F426B5"/>
    <w:rsid w:val="00F46393"/>
    <w:rsid w:val="00F537BF"/>
    <w:rsid w:val="00F71958"/>
    <w:rsid w:val="00F8193D"/>
    <w:rsid w:val="00F832D2"/>
    <w:rsid w:val="00F96836"/>
    <w:rsid w:val="00F973C7"/>
    <w:rsid w:val="00FB6B74"/>
    <w:rsid w:val="00FC63B2"/>
    <w:rsid w:val="00FD6F9F"/>
    <w:rsid w:val="00FE46FF"/>
    <w:rsid w:val="00FF3CD3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3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07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40727"/>
    <w:rPr>
      <w:b/>
      <w:bCs/>
    </w:rPr>
  </w:style>
  <w:style w:type="character" w:styleId="a9">
    <w:name w:val="Hyperlink"/>
    <w:basedOn w:val="a0"/>
    <w:uiPriority w:val="99"/>
    <w:semiHidden/>
    <w:unhideWhenUsed/>
    <w:rsid w:val="0084072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F"/>
  </w:style>
  <w:style w:type="paragraph" w:styleId="ac">
    <w:name w:val="footer"/>
    <w:basedOn w:val="a"/>
    <w:link w:val="ad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6FF"/>
  </w:style>
  <w:style w:type="character" w:styleId="ae">
    <w:name w:val="line number"/>
    <w:basedOn w:val="a0"/>
    <w:uiPriority w:val="99"/>
    <w:semiHidden/>
    <w:unhideWhenUsed/>
    <w:rsid w:val="00245345"/>
  </w:style>
  <w:style w:type="character" w:styleId="af">
    <w:name w:val="page number"/>
    <w:basedOn w:val="a0"/>
    <w:uiPriority w:val="99"/>
    <w:unhideWhenUsed/>
    <w:rsid w:val="00245345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justify">
    <w:name w:val="justify"/>
    <w:basedOn w:val="a"/>
    <w:rsid w:val="00F537B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3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07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40727"/>
    <w:rPr>
      <w:b/>
      <w:bCs/>
    </w:rPr>
  </w:style>
  <w:style w:type="character" w:styleId="a9">
    <w:name w:val="Hyperlink"/>
    <w:basedOn w:val="a0"/>
    <w:uiPriority w:val="99"/>
    <w:semiHidden/>
    <w:unhideWhenUsed/>
    <w:rsid w:val="0084072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F"/>
  </w:style>
  <w:style w:type="paragraph" w:styleId="ac">
    <w:name w:val="footer"/>
    <w:basedOn w:val="a"/>
    <w:link w:val="ad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6FF"/>
  </w:style>
  <w:style w:type="character" w:styleId="ae">
    <w:name w:val="line number"/>
    <w:basedOn w:val="a0"/>
    <w:uiPriority w:val="99"/>
    <w:semiHidden/>
    <w:unhideWhenUsed/>
    <w:rsid w:val="00245345"/>
  </w:style>
  <w:style w:type="character" w:styleId="af">
    <w:name w:val="page number"/>
    <w:basedOn w:val="a0"/>
    <w:uiPriority w:val="99"/>
    <w:unhideWhenUsed/>
    <w:rsid w:val="00245345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justify">
    <w:name w:val="justify"/>
    <w:basedOn w:val="a"/>
    <w:rsid w:val="00F537B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06ED-FFE3-471F-A8EA-651AF5E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4</cp:revision>
  <dcterms:created xsi:type="dcterms:W3CDTF">2012-01-09T12:46:00Z</dcterms:created>
  <dcterms:modified xsi:type="dcterms:W3CDTF">2012-01-09T14:06:00Z</dcterms:modified>
</cp:coreProperties>
</file>